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2"/>
          <w:szCs w:val="32"/>
        </w:rPr>
      </w:pPr>
      <w:r>
        <w:rPr>
          <w:rFonts w:hint="eastAsia" w:ascii="仿宋" w:hAnsi="仿宋" w:eastAsia="仿宋" w:cs="仿宋"/>
          <w:b/>
          <w:bCs/>
          <w:sz w:val="32"/>
          <w:szCs w:val="32"/>
        </w:rPr>
        <w:t>南通大学</w:t>
      </w:r>
      <w:r>
        <w:rPr>
          <w:rFonts w:hint="eastAsia" w:ascii="仿宋" w:hAnsi="仿宋" w:eastAsia="仿宋" w:cs="仿宋"/>
          <w:b/>
          <w:bCs/>
          <w:sz w:val="32"/>
          <w:szCs w:val="32"/>
          <w:lang w:eastAsia="zh-CN"/>
        </w:rPr>
        <w:t>自考助学</w:t>
      </w:r>
      <w:r>
        <w:rPr>
          <w:rFonts w:hint="eastAsia" w:ascii="仿宋" w:hAnsi="仿宋" w:eastAsia="仿宋" w:cs="仿宋"/>
          <w:b/>
          <w:bCs/>
          <w:sz w:val="32"/>
          <w:szCs w:val="32"/>
        </w:rPr>
        <w:t>学生错峰返校工作具体安排</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各学院：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根据学校公告，我校2019-2020学年春季学期</w:t>
      </w:r>
      <w:r>
        <w:rPr>
          <w:rFonts w:hint="eastAsia" w:ascii="Times New Roman" w:hAnsi="Times New Roman" w:eastAsia="仿宋" w:cs="Times New Roman"/>
          <w:sz w:val="28"/>
          <w:szCs w:val="28"/>
          <w:lang w:eastAsia="zh-CN"/>
        </w:rPr>
        <w:t>自考助学</w:t>
      </w:r>
      <w:r>
        <w:rPr>
          <w:rFonts w:hint="default" w:ascii="Times New Roman" w:hAnsi="Times New Roman" w:eastAsia="仿宋" w:cs="Times New Roman"/>
          <w:sz w:val="28"/>
          <w:szCs w:val="28"/>
        </w:rPr>
        <w:t>学生返校报到时间为2020年4月</w:t>
      </w:r>
      <w:r>
        <w:rPr>
          <w:rFonts w:hint="eastAsia" w:ascii="Times New Roman" w:hAnsi="Times New Roman" w:eastAsia="仿宋" w:cs="Times New Roman"/>
          <w:sz w:val="28"/>
          <w:szCs w:val="28"/>
          <w:lang w:val="en-US" w:eastAsia="zh-CN"/>
        </w:rPr>
        <w:t>19</w:t>
      </w:r>
      <w:r>
        <w:rPr>
          <w:rFonts w:hint="default" w:ascii="Times New Roman" w:hAnsi="Times New Roman" w:eastAsia="仿宋" w:cs="Times New Roman"/>
          <w:sz w:val="28"/>
          <w:szCs w:val="28"/>
        </w:rPr>
        <w:t>日，各学院学生实行错峰返校。现将返校具体安排通知如下：</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一、返校报到时间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学校实行分学院分批次错峰报到，</w:t>
      </w:r>
      <w:r>
        <w:rPr>
          <w:rFonts w:hint="default" w:ascii="Times New Roman" w:hAnsi="Times New Roman" w:eastAsia="仿宋" w:cs="Times New Roman"/>
          <w:color w:val="000000" w:themeColor="text1"/>
          <w:sz w:val="28"/>
          <w:szCs w:val="28"/>
          <w14:textFill>
            <w14:solidFill>
              <w14:schemeClr w14:val="tx1"/>
            </w14:solidFill>
          </w14:textFill>
        </w:rPr>
        <w:t>外国语学院、艺术学院（建筑学院）</w:t>
      </w:r>
      <w:r>
        <w:rPr>
          <w:rFonts w:hint="eastAsia"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信息科学技术学院、经济与管理学院</w:t>
      </w:r>
      <w:r>
        <w:rPr>
          <w:rFonts w:hint="eastAsia" w:ascii="Times New Roman" w:hAnsi="Times New Roman" w:eastAsia="仿宋" w:cs="Times New Roman"/>
          <w:color w:val="000000" w:themeColor="text1"/>
          <w:sz w:val="28"/>
          <w:szCs w:val="28"/>
          <w:lang w:eastAsia="zh-CN"/>
          <w14:textFill>
            <w14:solidFill>
              <w14:schemeClr w14:val="tx1"/>
            </w14:solidFill>
          </w14:textFill>
        </w:rPr>
        <w:t>等</w:t>
      </w:r>
      <w:r>
        <w:rPr>
          <w:rFonts w:hint="default" w:ascii="Times New Roman" w:hAnsi="Times New Roman" w:eastAsia="仿宋" w:cs="Times New Roman"/>
          <w:sz w:val="28"/>
          <w:szCs w:val="28"/>
        </w:rPr>
        <w:t>各学院</w:t>
      </w:r>
      <w:r>
        <w:rPr>
          <w:rFonts w:hint="default" w:ascii="Times New Roman" w:hAnsi="Times New Roman" w:eastAsia="仿宋" w:cs="Times New Roman"/>
          <w:sz w:val="28"/>
          <w:szCs w:val="28"/>
          <w:lang w:eastAsia="zh-CN"/>
        </w:rPr>
        <w:t>自考助学学生</w:t>
      </w:r>
      <w:r>
        <w:rPr>
          <w:rFonts w:hint="default" w:ascii="Times New Roman" w:hAnsi="Times New Roman" w:eastAsia="仿宋" w:cs="Times New Roman"/>
          <w:sz w:val="28"/>
          <w:szCs w:val="28"/>
        </w:rPr>
        <w:t>返校报到工作</w:t>
      </w:r>
      <w:r>
        <w:rPr>
          <w:rFonts w:hint="eastAsia" w:ascii="Times New Roman" w:hAnsi="Times New Roman" w:eastAsia="仿宋" w:cs="Times New Roman"/>
          <w:sz w:val="28"/>
          <w:szCs w:val="28"/>
          <w:lang w:eastAsia="zh-CN"/>
        </w:rPr>
        <w:t>在</w:t>
      </w:r>
      <w:r>
        <w:rPr>
          <w:rFonts w:hint="eastAsia" w:ascii="Times New Roman" w:hAnsi="Times New Roman" w:eastAsia="仿宋" w:cs="Times New Roman"/>
          <w:sz w:val="28"/>
          <w:szCs w:val="28"/>
          <w:lang w:val="en-US" w:eastAsia="zh-CN"/>
        </w:rPr>
        <w:t>4月19日</w:t>
      </w:r>
      <w:r>
        <w:rPr>
          <w:rFonts w:hint="default" w:ascii="Times New Roman" w:hAnsi="Times New Roman" w:eastAsia="仿宋" w:cs="Times New Roman"/>
          <w:sz w:val="28"/>
          <w:szCs w:val="28"/>
          <w:lang w:eastAsia="zh-CN"/>
        </w:rPr>
        <w:t>一</w:t>
      </w:r>
      <w:r>
        <w:rPr>
          <w:rFonts w:hint="default" w:ascii="Times New Roman" w:hAnsi="Times New Roman" w:eastAsia="仿宋" w:cs="Times New Roman"/>
          <w:sz w:val="28"/>
          <w:szCs w:val="28"/>
        </w:rPr>
        <w:t>天完成。</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二、返校审核依据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根据当前学生所处地域情况和身体健康状况等，分为暂不返校、暂缓返校、正常返校（含返校隔离）三大类。</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1.第一类：暂不返校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出现以下情况之一者，暂不返校。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（1）诊断为新冠肺炎病例或疑似病例或无症状感染者的学生，一律暂不返校。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（2）目前仍留在疫情严重地区的学生，继续留在原地，暂不返校，具体返校安排视当地政府的疫情公告和防控指引再定。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（3）14天内有境外旅居史的学生，暂不返校。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（4）在境外的港澳台、国际学生，暂不返校。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2.第二类：暂缓返校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出现以下情况之一者，暂缓返校。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（1）返校前14天内与确诊/疑似病例或无症状感染者有密切接触的学生，一律暂缓返校。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（2）返校前14天在疫情严重地区停留的或与从疫情严重地区返乡人员有密切接触的学生，一律暂缓返校。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（3）返校前14天内出现发热或呼吸道症状的学生，一律暂缓返校。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（4）返校前14天内接触过有发热或呼吸道感染症状的学生、14天内接触过境外归国人员的学生，暂缓返校。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3.第三类：正常返校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除上述两类情况外，其余人员可正常返校。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三、注意事项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各学院应将本通知内容和要求传达到每一位学生，并确认学生知晓并理解通知全部内容。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目前仍居住在湖北地区的学生和在境外的港澳台学生、留学生，以及在3月25日湖北解除离鄂通道管控后，离开湖北地区的学生，各学院在审核时须列入暂缓返校名单。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 xml:space="preserve">3.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mailto:各学院根据返校审核依据，结合学生提供的《南通大学疫情防控学生个人健康信息承诺书》（附件1）打印签字图片，4月8日之后的\“苏康码\”截图，确定三类报到学生名单，并填报《学院学生分批返校名册》（附件2），经由学院分管领导审核确认并签字，于4月10日中午前电子文档发送至wjj760508@ntu.edu.cn，由校自考办，汇总上报审核录入数据库"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各学院根据返校审核依据，结合学生提供的《南通大学疫情防控学生个人健康信息承诺书》（附件1）打印签字图片，4月8日之后的“苏康码”截图，确定三类报到学生名单，并填报《学院学生分批返校名册》（附件2），经由学院分管领导审核确认并签字，于4月10日</w:t>
      </w:r>
      <w:r>
        <w:rPr>
          <w:rFonts w:hint="eastAsia" w:ascii="Times New Roman" w:hAnsi="Times New Roman" w:eastAsia="仿宋" w:cs="Times New Roman"/>
          <w:sz w:val="28"/>
          <w:szCs w:val="28"/>
          <w:lang w:eastAsia="zh-CN"/>
        </w:rPr>
        <w:t>中午</w:t>
      </w:r>
      <w:r>
        <w:rPr>
          <w:rFonts w:hint="default" w:ascii="Times New Roman" w:hAnsi="Times New Roman" w:eastAsia="仿宋" w:cs="Times New Roman"/>
          <w:sz w:val="28"/>
          <w:szCs w:val="28"/>
        </w:rPr>
        <w:t>前电子文档发送至</w:t>
      </w:r>
      <w:r>
        <w:rPr>
          <w:rFonts w:hint="eastAsia" w:ascii="Times New Roman" w:hAnsi="Times New Roman" w:eastAsia="仿宋" w:cs="Times New Roman"/>
          <w:sz w:val="28"/>
          <w:szCs w:val="28"/>
          <w:lang w:val="en-US" w:eastAsia="zh-CN"/>
        </w:rPr>
        <w:t>wjj760508</w:t>
      </w:r>
      <w:r>
        <w:rPr>
          <w:rFonts w:hint="default" w:ascii="Times New Roman" w:hAnsi="Times New Roman" w:eastAsia="仿宋" w:cs="Times New Roman"/>
          <w:sz w:val="28"/>
          <w:szCs w:val="28"/>
        </w:rPr>
        <w:t>@ntu.edu.cn</w:t>
      </w:r>
      <w:r>
        <w:rPr>
          <w:rFonts w:hint="eastAsia" w:ascii="Times New Roman" w:hAnsi="Times New Roman" w:eastAsia="仿宋" w:cs="Times New Roman"/>
          <w:sz w:val="28"/>
          <w:szCs w:val="28"/>
          <w:lang w:eastAsia="zh-CN"/>
        </w:rPr>
        <w:t>，由校自考办</w:t>
      </w:r>
      <w:r>
        <w:rPr>
          <w:rFonts w:hint="default" w:ascii="Times New Roman" w:hAnsi="Times New Roman" w:eastAsia="仿宋" w:cs="Times New Roman"/>
          <w:sz w:val="28"/>
          <w:szCs w:val="28"/>
        </w:rPr>
        <w:t>汇总</w:t>
      </w:r>
      <w:r>
        <w:rPr>
          <w:rFonts w:hint="eastAsia" w:ascii="Times New Roman" w:hAnsi="Times New Roman" w:eastAsia="仿宋" w:cs="Times New Roman"/>
          <w:sz w:val="28"/>
          <w:szCs w:val="28"/>
          <w:lang w:eastAsia="zh-CN"/>
        </w:rPr>
        <w:t>上报学校，经审核后录入数据库</w:t>
      </w:r>
      <w:r>
        <w:rPr>
          <w:rFonts w:hint="default" w:ascii="Times New Roman" w:hAnsi="Times New Roman" w:eastAsia="仿宋" w:cs="Times New Roman"/>
          <w:sz w:val="28"/>
          <w:szCs w:val="28"/>
        </w:rPr>
        <w:fldChar w:fldCharType="end"/>
      </w:r>
      <w:r>
        <w:rPr>
          <w:rFonts w:hint="eastAsia" w:ascii="Times New Roman" w:hAnsi="Times New Roman" w:eastAsia="仿宋" w:cs="Times New Roman"/>
          <w:sz w:val="28"/>
          <w:szCs w:val="28"/>
          <w:lang w:eastAsia="zh-CN"/>
        </w:rPr>
        <w:t>，作为同意返校人员校验依据。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 符合返校条件的学生由各学院通知到本人，严格按照规定的日期返校报到，不得提前返校；因交通、身体健康等特殊情况不能按时返校的学生，应向所在学院</w:t>
      </w:r>
      <w:r>
        <w:rPr>
          <w:rFonts w:hint="eastAsia" w:ascii="Times New Roman" w:hAnsi="Times New Roman" w:eastAsia="仿宋" w:cs="Times New Roman"/>
          <w:sz w:val="28"/>
          <w:szCs w:val="28"/>
          <w:lang w:eastAsia="zh-CN"/>
        </w:rPr>
        <w:t>班主任</w:t>
      </w:r>
      <w:r>
        <w:rPr>
          <w:rFonts w:hint="default" w:ascii="Times New Roman" w:hAnsi="Times New Roman" w:eastAsia="仿宋" w:cs="Times New Roman"/>
          <w:sz w:val="28"/>
          <w:szCs w:val="28"/>
        </w:rPr>
        <w:t>老师履行请假手续；暂不/暂缓返校的学生符合返校条件后须经学校审批同意后方可返校，如若提前返校，将被送至市内指定隔离地点隔离，相关费用自理。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 报到当天，外来车辆一律不得进入校园，请各学院通知学生配合在校门外下车步行进入学校，在进行体温检测、身份校验</w:t>
      </w:r>
      <w:r>
        <w:rPr>
          <w:rFonts w:hint="eastAsia" w:ascii="Times New Roman" w:hAnsi="Times New Roman" w:eastAsia="仿宋" w:cs="Times New Roman"/>
          <w:sz w:val="28"/>
          <w:szCs w:val="28"/>
          <w:lang w:eastAsia="zh-CN"/>
        </w:rPr>
        <w:t>、核实名册、苏康码验证</w:t>
      </w:r>
      <w:r>
        <w:rPr>
          <w:rFonts w:hint="default" w:ascii="Times New Roman" w:hAnsi="Times New Roman" w:eastAsia="仿宋" w:cs="Times New Roman"/>
          <w:sz w:val="28"/>
          <w:szCs w:val="28"/>
        </w:rPr>
        <w:t>后，按照引导有序进入校园。如发生拥堵应服从现场指挥。其他未尽事宜详见后续发布的《南通大学</w:t>
      </w:r>
      <w:r>
        <w:rPr>
          <w:rFonts w:hint="default" w:ascii="Times New Roman" w:hAnsi="Times New Roman" w:eastAsia="仿宋" w:cs="Times New Roman"/>
          <w:sz w:val="28"/>
          <w:szCs w:val="28"/>
          <w:lang w:eastAsia="zh-CN"/>
        </w:rPr>
        <w:t>自考助学</w:t>
      </w:r>
      <w:r>
        <w:rPr>
          <w:rFonts w:hint="default" w:ascii="Times New Roman" w:hAnsi="Times New Roman" w:eastAsia="仿宋" w:cs="Times New Roman"/>
          <w:sz w:val="28"/>
          <w:szCs w:val="28"/>
        </w:rPr>
        <w:t>学生报到须知》。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jc w:val="center"/>
        <w:textAlignment w:val="auto"/>
        <w:rPr>
          <w:rFonts w:hint="default" w:ascii="Times New Roman" w:hAnsi="Times New Roman" w:eastAsia="仿宋" w:cs="Times New Roman"/>
          <w:color w:val="333333"/>
          <w:spacing w:val="15"/>
          <w:sz w:val="28"/>
          <w:szCs w:val="28"/>
        </w:rPr>
      </w:pPr>
      <w:r>
        <w:rPr>
          <w:rFonts w:hint="default" w:ascii="Times New Roman" w:hAnsi="Times New Roman" w:eastAsia="仿宋" w:cs="Times New Roman"/>
          <w:color w:val="333333"/>
          <w:spacing w:val="15"/>
          <w:sz w:val="28"/>
          <w:szCs w:val="28"/>
          <w:shd w:val="clear" w:color="auto" w:fill="FFFFFF"/>
          <w:lang w:val="en-US" w:eastAsia="zh-CN"/>
        </w:rPr>
        <w:t xml:space="preserve">                  </w:t>
      </w:r>
      <w:r>
        <w:rPr>
          <w:rFonts w:hint="default" w:ascii="Times New Roman" w:hAnsi="Times New Roman" w:eastAsia="仿宋" w:cs="Times New Roman"/>
          <w:color w:val="333333"/>
          <w:spacing w:val="15"/>
          <w:sz w:val="28"/>
          <w:szCs w:val="28"/>
          <w:shd w:val="clear" w:color="auto" w:fill="FFFFFF"/>
        </w:rPr>
        <w:t>南通大学疫情防控工作领导小组</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jc w:val="center"/>
        <w:textAlignment w:val="auto"/>
        <w:rPr>
          <w:rFonts w:hint="default" w:ascii="Times New Roman" w:hAnsi="Times New Roman" w:eastAsia="仿宋" w:cs="Times New Roman"/>
          <w:color w:val="333333"/>
          <w:spacing w:val="15"/>
          <w:sz w:val="28"/>
          <w:szCs w:val="28"/>
          <w:shd w:val="clear" w:color="auto" w:fill="FFFFFF"/>
        </w:rPr>
      </w:pPr>
      <w:r>
        <w:rPr>
          <w:rFonts w:hint="default" w:ascii="Times New Roman" w:hAnsi="Times New Roman" w:eastAsia="仿宋" w:cs="Times New Roman"/>
          <w:color w:val="333333"/>
          <w:spacing w:val="15"/>
          <w:sz w:val="28"/>
          <w:szCs w:val="28"/>
          <w:shd w:val="clear" w:color="auto" w:fill="FFFFFF"/>
          <w:lang w:val="en-US" w:eastAsia="zh-CN"/>
        </w:rPr>
        <w:t xml:space="preserve">                  </w:t>
      </w:r>
      <w:r>
        <w:rPr>
          <w:rFonts w:hint="default" w:ascii="Times New Roman" w:hAnsi="Times New Roman" w:eastAsia="仿宋" w:cs="Times New Roman"/>
          <w:color w:val="333333"/>
          <w:spacing w:val="15"/>
          <w:sz w:val="28"/>
          <w:szCs w:val="28"/>
          <w:shd w:val="clear" w:color="auto" w:fill="FFFFFF"/>
        </w:rPr>
        <w:t>2020年4月7日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jc w:val="center"/>
        <w:textAlignment w:val="auto"/>
        <w:rPr>
          <w:rFonts w:hint="default" w:ascii="Times New Roman" w:hAnsi="Times New Roman" w:eastAsia="仿宋" w:cs="Times New Roman"/>
          <w:color w:val="333333"/>
          <w:spacing w:val="15"/>
          <w:sz w:val="28"/>
          <w:szCs w:val="28"/>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jc w:val="center"/>
        <w:textAlignment w:val="auto"/>
        <w:rPr>
          <w:rFonts w:hint="default" w:ascii="Times New Roman" w:hAnsi="Times New Roman" w:eastAsia="仿宋" w:cs="Times New Roman"/>
          <w:color w:val="333333"/>
          <w:spacing w:val="15"/>
          <w:sz w:val="28"/>
          <w:szCs w:val="28"/>
          <w:shd w:val="clear" w:color="auto" w:fill="FFFFFF"/>
        </w:rPr>
      </w:pPr>
    </w:p>
    <w:p>
      <w:pPr>
        <w:jc w:val="both"/>
        <w:rPr>
          <w:rFonts w:hint="eastAsia" w:ascii="仿宋" w:hAnsi="仿宋" w:eastAsia="仿宋" w:cs="仿宋"/>
          <w:b w:val="0"/>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黑体" w:hAnsi="黑体" w:eastAsia="黑体"/>
          <w:b/>
          <w:sz w:val="32"/>
          <w:szCs w:val="28"/>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 xml:space="preserve">1        </w:t>
      </w:r>
      <w:r>
        <w:rPr>
          <w:rFonts w:hint="eastAsia" w:ascii="黑体" w:hAnsi="黑体" w:eastAsia="黑体"/>
          <w:b/>
          <w:sz w:val="32"/>
          <w:szCs w:val="28"/>
          <w:lang w:eastAsia="zh-CN"/>
        </w:rPr>
        <w:t>南通</w:t>
      </w:r>
      <w:r>
        <w:rPr>
          <w:rFonts w:ascii="黑体" w:hAnsi="黑体" w:eastAsia="黑体"/>
          <w:b/>
          <w:sz w:val="32"/>
          <w:szCs w:val="28"/>
        </w:rPr>
        <w:t>大学疫情防控</w:t>
      </w:r>
      <w:r>
        <w:rPr>
          <w:rFonts w:hint="eastAsia" w:ascii="黑体" w:hAnsi="黑体" w:eastAsia="黑体"/>
          <w:b/>
          <w:sz w:val="32"/>
          <w:szCs w:val="28"/>
        </w:rPr>
        <w:t>学生</w:t>
      </w:r>
      <w:r>
        <w:rPr>
          <w:rFonts w:ascii="黑体" w:hAnsi="黑体" w:eastAsia="黑体"/>
          <w:b/>
          <w:sz w:val="32"/>
          <w:szCs w:val="28"/>
        </w:rPr>
        <w:t>个人健康信息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大标宋简体" w:eastAsia="方正大标宋简体"/>
          <w:sz w:val="36"/>
          <w:szCs w:val="36"/>
        </w:rPr>
      </w:pPr>
      <w:r>
        <w:rPr>
          <w:rFonts w:hint="eastAsia" w:ascii="方正大标宋简体" w:eastAsia="方正大标宋简体"/>
          <w:b/>
          <w:sz w:val="36"/>
          <w:szCs w:val="36"/>
        </w:rPr>
        <w:t>承 诺 书</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1215"/>
        <w:gridCol w:w="1514"/>
        <w:gridCol w:w="1356"/>
        <w:gridCol w:w="1259"/>
        <w:gridCol w:w="13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jc w:val="center"/>
        </w:trPr>
        <w:tc>
          <w:tcPr>
            <w:tcW w:w="1809" w:type="dxa"/>
            <w:vAlign w:val="center"/>
          </w:tcPr>
          <w:p>
            <w:pPr>
              <w:spacing w:line="440" w:lineRule="exact"/>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姓  名</w:t>
            </w:r>
          </w:p>
        </w:tc>
        <w:tc>
          <w:tcPr>
            <w:tcW w:w="1215" w:type="dxa"/>
            <w:tcBorders>
              <w:right w:val="single" w:color="auto" w:sz="4" w:space="0"/>
            </w:tcBorders>
            <w:vAlign w:val="center"/>
          </w:tcPr>
          <w:p>
            <w:pPr>
              <w:spacing w:line="440" w:lineRule="exact"/>
              <w:jc w:val="left"/>
              <w:rPr>
                <w:rFonts w:asciiTheme="majorEastAsia" w:hAnsiTheme="majorEastAsia" w:eastAsiaTheme="majorEastAsia"/>
                <w:sz w:val="24"/>
                <w:szCs w:val="24"/>
              </w:rPr>
            </w:pPr>
          </w:p>
        </w:tc>
        <w:tc>
          <w:tcPr>
            <w:tcW w:w="1514" w:type="dxa"/>
            <w:tcBorders>
              <w:left w:val="single" w:color="auto" w:sz="4" w:space="0"/>
              <w:right w:val="single" w:color="auto" w:sz="4" w:space="0"/>
            </w:tcBorders>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b/>
                <w:bCs/>
                <w:sz w:val="24"/>
                <w:szCs w:val="24"/>
              </w:rPr>
              <w:t xml:space="preserve">学 </w:t>
            </w:r>
            <w:r>
              <w:rPr>
                <w:rFonts w:hint="eastAsia" w:asciiTheme="majorEastAsia" w:hAnsiTheme="majorEastAsia" w:eastAsiaTheme="majorEastAsia"/>
                <w:b/>
                <w:bCs/>
                <w:sz w:val="24"/>
                <w:szCs w:val="24"/>
                <w:lang w:val="en-US" w:eastAsia="zh-CN"/>
              </w:rPr>
              <w:t xml:space="preserve">  </w:t>
            </w:r>
            <w:r>
              <w:rPr>
                <w:rFonts w:hint="eastAsia" w:asciiTheme="majorEastAsia" w:hAnsiTheme="majorEastAsia" w:eastAsiaTheme="majorEastAsia"/>
                <w:b/>
                <w:bCs/>
                <w:sz w:val="24"/>
                <w:szCs w:val="24"/>
              </w:rPr>
              <w:t xml:space="preserve"> 号</w:t>
            </w:r>
          </w:p>
        </w:tc>
        <w:tc>
          <w:tcPr>
            <w:tcW w:w="1356" w:type="dxa"/>
            <w:tcBorders>
              <w:left w:val="single" w:color="auto" w:sz="4" w:space="0"/>
              <w:right w:val="single" w:color="auto" w:sz="4" w:space="0"/>
            </w:tcBorders>
            <w:vAlign w:val="center"/>
          </w:tcPr>
          <w:p>
            <w:pPr>
              <w:spacing w:line="440" w:lineRule="exact"/>
              <w:jc w:val="left"/>
              <w:rPr>
                <w:rFonts w:asciiTheme="majorEastAsia" w:hAnsiTheme="majorEastAsia" w:eastAsiaTheme="majorEastAsia"/>
                <w:sz w:val="24"/>
                <w:szCs w:val="24"/>
              </w:rPr>
            </w:pPr>
          </w:p>
        </w:tc>
        <w:tc>
          <w:tcPr>
            <w:tcW w:w="1259" w:type="dxa"/>
            <w:tcBorders>
              <w:left w:val="single" w:color="auto" w:sz="4" w:space="0"/>
              <w:right w:val="single" w:color="auto" w:sz="4" w:space="0"/>
            </w:tcBorders>
            <w:vAlign w:val="center"/>
          </w:tcPr>
          <w:p>
            <w:pPr>
              <w:spacing w:line="440" w:lineRule="exact"/>
              <w:jc w:val="left"/>
              <w:rPr>
                <w:rFonts w:hint="eastAsia" w:asciiTheme="majorEastAsia" w:hAnsiTheme="majorEastAsia" w:eastAsiaTheme="majorEastAsia"/>
                <w:b/>
                <w:bCs/>
                <w:sz w:val="24"/>
                <w:szCs w:val="24"/>
                <w:lang w:val="en-US" w:eastAsia="zh-CN"/>
              </w:rPr>
            </w:pPr>
            <w:r>
              <w:rPr>
                <w:rFonts w:hint="eastAsia" w:asciiTheme="majorEastAsia" w:hAnsiTheme="majorEastAsia" w:eastAsiaTheme="majorEastAsia"/>
                <w:b/>
                <w:bCs/>
                <w:sz w:val="24"/>
                <w:szCs w:val="24"/>
                <w:lang w:val="en-US" w:eastAsia="zh-CN"/>
              </w:rPr>
              <w:t>班主任</w:t>
            </w:r>
          </w:p>
        </w:tc>
        <w:tc>
          <w:tcPr>
            <w:tcW w:w="1369" w:type="dxa"/>
            <w:tcBorders>
              <w:left w:val="single" w:color="auto" w:sz="4" w:space="0"/>
            </w:tcBorders>
            <w:vAlign w:val="center"/>
          </w:tcPr>
          <w:p>
            <w:pPr>
              <w:spacing w:line="440" w:lineRule="exact"/>
              <w:jc w:val="left"/>
              <w:rPr>
                <w:rFonts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7" w:hRule="atLeast"/>
          <w:jc w:val="center"/>
        </w:trPr>
        <w:tc>
          <w:tcPr>
            <w:tcW w:w="1809" w:type="dxa"/>
            <w:vAlign w:val="center"/>
          </w:tcPr>
          <w:p>
            <w:pPr>
              <w:spacing w:line="440" w:lineRule="exact"/>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学  院</w:t>
            </w:r>
          </w:p>
        </w:tc>
        <w:tc>
          <w:tcPr>
            <w:tcW w:w="4085" w:type="dxa"/>
            <w:gridSpan w:val="3"/>
            <w:tcBorders>
              <w:right w:val="single" w:color="auto" w:sz="4" w:space="0"/>
            </w:tcBorders>
            <w:vAlign w:val="center"/>
          </w:tcPr>
          <w:p>
            <w:pPr>
              <w:spacing w:line="440" w:lineRule="exact"/>
              <w:jc w:val="left"/>
              <w:rPr>
                <w:rFonts w:asciiTheme="majorEastAsia" w:hAnsiTheme="majorEastAsia" w:eastAsiaTheme="majorEastAsia"/>
                <w:sz w:val="24"/>
                <w:szCs w:val="24"/>
              </w:rPr>
            </w:pPr>
          </w:p>
        </w:tc>
        <w:tc>
          <w:tcPr>
            <w:tcW w:w="1259" w:type="dxa"/>
            <w:tcBorders>
              <w:left w:val="single" w:color="auto" w:sz="4" w:space="0"/>
              <w:right w:val="single" w:color="auto" w:sz="4" w:space="0"/>
            </w:tcBorders>
            <w:vAlign w:val="center"/>
          </w:tcPr>
          <w:p>
            <w:pPr>
              <w:spacing w:line="440" w:lineRule="exact"/>
              <w:jc w:val="left"/>
              <w:rPr>
                <w:rFonts w:hint="eastAsia"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班</w:t>
            </w:r>
            <w:r>
              <w:rPr>
                <w:rFonts w:hint="eastAsia" w:asciiTheme="majorEastAsia" w:hAnsiTheme="majorEastAsia" w:eastAsiaTheme="majorEastAsia"/>
                <w:b/>
                <w:bCs/>
                <w:sz w:val="24"/>
                <w:szCs w:val="24"/>
                <w:lang w:val="en-US" w:eastAsia="zh-CN"/>
              </w:rPr>
              <w:t xml:space="preserve">    </w:t>
            </w:r>
            <w:r>
              <w:rPr>
                <w:rFonts w:hint="eastAsia" w:asciiTheme="majorEastAsia" w:hAnsiTheme="majorEastAsia" w:eastAsiaTheme="majorEastAsia"/>
                <w:b/>
                <w:bCs/>
                <w:sz w:val="24"/>
                <w:szCs w:val="24"/>
                <w:lang w:eastAsia="zh-CN"/>
              </w:rPr>
              <w:t>级</w:t>
            </w:r>
          </w:p>
        </w:tc>
        <w:tc>
          <w:tcPr>
            <w:tcW w:w="1369" w:type="dxa"/>
            <w:tcBorders>
              <w:left w:val="single" w:color="auto" w:sz="4" w:space="0"/>
            </w:tcBorders>
            <w:vAlign w:val="center"/>
          </w:tcPr>
          <w:p>
            <w:pPr>
              <w:spacing w:line="440" w:lineRule="exact"/>
              <w:jc w:val="left"/>
              <w:rPr>
                <w:rFonts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7" w:hRule="atLeast"/>
          <w:jc w:val="center"/>
        </w:trPr>
        <w:tc>
          <w:tcPr>
            <w:tcW w:w="1809" w:type="dxa"/>
            <w:vAlign w:val="center"/>
          </w:tcPr>
          <w:p>
            <w:pPr>
              <w:spacing w:line="440" w:lineRule="exact"/>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家长姓名</w:t>
            </w:r>
          </w:p>
        </w:tc>
        <w:tc>
          <w:tcPr>
            <w:tcW w:w="1215" w:type="dxa"/>
            <w:tcBorders>
              <w:right w:val="single" w:color="auto" w:sz="4" w:space="0"/>
            </w:tcBorders>
            <w:vAlign w:val="center"/>
          </w:tcPr>
          <w:p>
            <w:pPr>
              <w:spacing w:line="440" w:lineRule="exact"/>
              <w:jc w:val="left"/>
              <w:rPr>
                <w:rFonts w:asciiTheme="majorEastAsia" w:hAnsiTheme="majorEastAsia" w:eastAsiaTheme="majorEastAsia"/>
                <w:sz w:val="24"/>
                <w:szCs w:val="24"/>
              </w:rPr>
            </w:pPr>
          </w:p>
        </w:tc>
        <w:tc>
          <w:tcPr>
            <w:tcW w:w="1514" w:type="dxa"/>
            <w:tcBorders>
              <w:left w:val="single" w:color="auto" w:sz="4" w:space="0"/>
              <w:right w:val="single" w:color="auto" w:sz="4" w:space="0"/>
            </w:tcBorders>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b/>
                <w:bCs/>
                <w:sz w:val="24"/>
                <w:szCs w:val="24"/>
              </w:rPr>
              <w:t>与学生关系</w:t>
            </w:r>
          </w:p>
        </w:tc>
        <w:tc>
          <w:tcPr>
            <w:tcW w:w="1356" w:type="dxa"/>
            <w:tcBorders>
              <w:left w:val="single" w:color="auto" w:sz="4" w:space="0"/>
              <w:right w:val="single" w:color="auto" w:sz="4" w:space="0"/>
            </w:tcBorders>
            <w:vAlign w:val="center"/>
          </w:tcPr>
          <w:p>
            <w:pPr>
              <w:spacing w:line="440" w:lineRule="exact"/>
              <w:jc w:val="left"/>
              <w:rPr>
                <w:rFonts w:asciiTheme="majorEastAsia" w:hAnsiTheme="majorEastAsia" w:eastAsiaTheme="majorEastAsia"/>
                <w:sz w:val="24"/>
                <w:szCs w:val="24"/>
              </w:rPr>
            </w:pPr>
          </w:p>
        </w:tc>
        <w:tc>
          <w:tcPr>
            <w:tcW w:w="1259" w:type="dxa"/>
            <w:tcBorders>
              <w:left w:val="single" w:color="auto" w:sz="4" w:space="0"/>
              <w:right w:val="single" w:color="auto" w:sz="4" w:space="0"/>
            </w:tcBorders>
            <w:vAlign w:val="center"/>
          </w:tcPr>
          <w:p>
            <w:pPr>
              <w:spacing w:line="440" w:lineRule="exact"/>
              <w:jc w:val="left"/>
              <w:rPr>
                <w:rFonts w:hint="eastAsia"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家长电话</w:t>
            </w:r>
          </w:p>
        </w:tc>
        <w:tc>
          <w:tcPr>
            <w:tcW w:w="1369" w:type="dxa"/>
            <w:tcBorders>
              <w:left w:val="single" w:color="auto" w:sz="4" w:space="0"/>
            </w:tcBorders>
            <w:vAlign w:val="center"/>
          </w:tcPr>
          <w:p>
            <w:pPr>
              <w:spacing w:line="440" w:lineRule="exact"/>
              <w:jc w:val="left"/>
              <w:rPr>
                <w:rFonts w:asciiTheme="majorEastAsia" w:hAnsiTheme="majorEastAsia" w:eastAsia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1809" w:type="dxa"/>
            <w:vAlign w:val="center"/>
          </w:tcPr>
          <w:p>
            <w:pPr>
              <w:spacing w:line="440" w:lineRule="exact"/>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现居住地</w:t>
            </w:r>
          </w:p>
        </w:tc>
        <w:tc>
          <w:tcPr>
            <w:tcW w:w="6713" w:type="dxa"/>
            <w:gridSpan w:val="5"/>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（省、市、县、乡镇或街道、村或小区）：</w:t>
            </w:r>
          </w:p>
          <w:p>
            <w:pPr>
              <w:spacing w:line="440" w:lineRule="exact"/>
              <w:jc w:val="left"/>
              <w:rPr>
                <w:rFonts w:asciiTheme="majorEastAsia" w:hAnsiTheme="majorEastAsia" w:eastAsiaTheme="maj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50" w:hRule="atLeast"/>
          <w:jc w:val="center"/>
        </w:trPr>
        <w:tc>
          <w:tcPr>
            <w:tcW w:w="1809" w:type="dxa"/>
            <w:vAlign w:val="center"/>
          </w:tcPr>
          <w:p>
            <w:pPr>
              <w:spacing w:line="440" w:lineRule="exact"/>
              <w:jc w:val="left"/>
              <w:rPr>
                <w:rFonts w:hint="eastAsia"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在校宿舍</w:t>
            </w:r>
          </w:p>
        </w:tc>
        <w:tc>
          <w:tcPr>
            <w:tcW w:w="6713" w:type="dxa"/>
            <w:gridSpan w:val="5"/>
          </w:tcPr>
          <w:p>
            <w:pPr>
              <w:spacing w:line="440" w:lineRule="exact"/>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（校区、园区、楼栋、宿舍号）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7" w:hRule="atLeast"/>
          <w:jc w:val="center"/>
        </w:trPr>
        <w:tc>
          <w:tcPr>
            <w:tcW w:w="1809" w:type="dxa"/>
          </w:tcPr>
          <w:p>
            <w:pPr>
              <w:spacing w:line="440" w:lineRule="exact"/>
              <w:jc w:val="left"/>
              <w:rPr>
                <w:rFonts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近14</w:t>
            </w:r>
            <w:r>
              <w:rPr>
                <w:rFonts w:hint="eastAsia" w:asciiTheme="majorEastAsia" w:hAnsiTheme="majorEastAsia" w:eastAsiaTheme="majorEastAsia"/>
                <w:b/>
                <w:bCs/>
                <w:sz w:val="24"/>
                <w:szCs w:val="24"/>
              </w:rPr>
              <w:t>日内</w:t>
            </w:r>
            <w:r>
              <w:rPr>
                <w:rFonts w:hint="eastAsia" w:cs="Times New Roman" w:asciiTheme="majorEastAsia" w:hAnsiTheme="majorEastAsia" w:eastAsiaTheme="majorEastAsia"/>
                <w:b/>
                <w:bCs/>
                <w:sz w:val="24"/>
                <w:szCs w:val="24"/>
              </w:rPr>
              <w:t>学生本人</w:t>
            </w:r>
            <w:r>
              <w:rPr>
                <w:rFonts w:hint="eastAsia" w:asciiTheme="majorEastAsia" w:hAnsiTheme="majorEastAsia" w:eastAsiaTheme="majorEastAsia"/>
                <w:b/>
                <w:bCs/>
                <w:sz w:val="24"/>
                <w:szCs w:val="24"/>
              </w:rPr>
              <w:t>去过居住地以外的城市</w:t>
            </w:r>
          </w:p>
        </w:tc>
        <w:tc>
          <w:tcPr>
            <w:tcW w:w="6713" w:type="dxa"/>
            <w:gridSpan w:val="5"/>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（指县级及以上的城市）：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jc w:val="center"/>
        </w:trPr>
        <w:tc>
          <w:tcPr>
            <w:tcW w:w="1809" w:type="dxa"/>
          </w:tcPr>
          <w:p>
            <w:pPr>
              <w:spacing w:line="440" w:lineRule="exact"/>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近14日学生本人身体状况</w:t>
            </w:r>
          </w:p>
        </w:tc>
        <w:tc>
          <w:tcPr>
            <w:tcW w:w="6713" w:type="dxa"/>
            <w:gridSpan w:val="5"/>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（有无发烧、咳嗽、感冒、腹泻等症状）：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809" w:type="dxa"/>
          </w:tcPr>
          <w:p>
            <w:pPr>
              <w:spacing w:line="440" w:lineRule="exact"/>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近14日与学生生活在一起的亲属身体状况</w:t>
            </w:r>
          </w:p>
        </w:tc>
        <w:tc>
          <w:tcPr>
            <w:tcW w:w="6713" w:type="dxa"/>
            <w:gridSpan w:val="5"/>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（有无发烧、咳嗽、感冒、腹泻等症状）：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522" w:type="dxa"/>
            <w:gridSpan w:val="6"/>
          </w:tcPr>
          <w:p>
            <w:pPr>
              <w:spacing w:line="440" w:lineRule="exact"/>
              <w:ind w:firstLine="420" w:firstLineChars="200"/>
              <w:jc w:val="left"/>
              <w:rPr>
                <w:rFonts w:asciiTheme="majorEastAsia" w:hAnsiTheme="majorEastAsia" w:eastAsiaTheme="majorEastAsia"/>
                <w:sz w:val="21"/>
                <w:szCs w:val="21"/>
              </w:rPr>
            </w:pPr>
            <w:r>
              <w:rPr>
                <w:rFonts w:hint="eastAsia" w:asciiTheme="majorEastAsia" w:hAnsiTheme="majorEastAsia" w:eastAsiaTheme="majorEastAsia"/>
                <w:sz w:val="21"/>
                <w:szCs w:val="21"/>
              </w:rPr>
              <w:t>为全力做好新冠肺炎疫情防控工作，切实保障本人及他人身体健康和生命安全，确保学校的正常秩序，作为学生和家长，我们在此承诺：</w:t>
            </w:r>
          </w:p>
          <w:p>
            <w:pPr>
              <w:spacing w:line="440" w:lineRule="exact"/>
              <w:ind w:firstLine="420" w:firstLineChars="200"/>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严格遵守《中华人民共和国传染病防治法》、各级相关法律法规及疫情防控要求，遵守学校的相关规定</w:t>
            </w:r>
            <w:r>
              <w:rPr>
                <w:rFonts w:hint="eastAsia" w:asciiTheme="majorEastAsia" w:hAnsiTheme="majorEastAsia" w:eastAsiaTheme="majorEastAsia"/>
                <w:sz w:val="21"/>
                <w:szCs w:val="21"/>
                <w:lang w:eastAsia="zh-CN"/>
              </w:rPr>
              <w:t>。我</w:t>
            </w:r>
            <w:r>
              <w:rPr>
                <w:rFonts w:hint="eastAsia" w:asciiTheme="majorEastAsia" w:hAnsiTheme="majorEastAsia" w:eastAsiaTheme="majorEastAsia"/>
                <w:sz w:val="21"/>
                <w:szCs w:val="21"/>
              </w:rPr>
              <w:t>通过</w:t>
            </w:r>
            <w:r>
              <w:rPr>
                <w:rFonts w:hint="eastAsia" w:asciiTheme="majorEastAsia" w:hAnsiTheme="majorEastAsia" w:eastAsiaTheme="majorEastAsia"/>
                <w:sz w:val="21"/>
                <w:szCs w:val="21"/>
                <w:lang w:eastAsia="zh-CN"/>
              </w:rPr>
              <w:t>今日校园“信息收集”</w:t>
            </w:r>
            <w:r>
              <w:rPr>
                <w:rFonts w:hint="eastAsia" w:asciiTheme="majorEastAsia" w:hAnsiTheme="majorEastAsia" w:eastAsiaTheme="majorEastAsia"/>
                <w:sz w:val="21"/>
                <w:szCs w:val="21"/>
              </w:rPr>
              <w:t>填报的所有信息真实准确，①本人及亲属非确诊或疑似新冠病毒肺炎患者，近14日无医学观察或隔离史；②14日内，本人与亲属没有到过国内疫情严重地区且无疫情严重地区来访亲友接触史，无从其他疫情严重国家及地区入境史，及与上述入境人员密切接触史；③14日内，本人与亲属无发烧、咳嗽、感冒、腹泻等症状及无其他传染病学史等。</w:t>
            </w:r>
          </w:p>
          <w:p>
            <w:pPr>
              <w:spacing w:line="440" w:lineRule="exact"/>
              <w:ind w:firstLine="42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1"/>
                <w:szCs w:val="21"/>
              </w:rPr>
              <w:t>如信息不实，瞒报旅居史、接触史、个人健康状况等疫情防控重点信息，造成严重后果的，本人将承担一切法律责任。</w:t>
            </w:r>
          </w:p>
          <w:p>
            <w:pPr>
              <w:spacing w:line="440" w:lineRule="exact"/>
              <w:ind w:firstLine="480" w:firstLineChars="200"/>
              <w:jc w:val="left"/>
              <w:rPr>
                <w:rFonts w:cs="仿宋" w:asciiTheme="majorEastAsia" w:hAnsiTheme="majorEastAsia" w:eastAsiaTheme="majorEastAsia"/>
                <w:color w:val="000000"/>
                <w:sz w:val="24"/>
                <w:szCs w:val="40"/>
              </w:rPr>
            </w:pPr>
            <w:r>
              <w:rPr>
                <w:rFonts w:hint="eastAsia" w:cs="仿宋" w:asciiTheme="majorEastAsia" w:hAnsiTheme="majorEastAsia" w:eastAsiaTheme="majorEastAsia"/>
                <w:color w:val="000000"/>
                <w:sz w:val="24"/>
                <w:szCs w:val="40"/>
              </w:rPr>
              <w:t>学生签字：                          家长签字：</w:t>
            </w:r>
          </w:p>
          <w:p>
            <w:pPr>
              <w:spacing w:line="440" w:lineRule="exact"/>
              <w:ind w:firstLine="4080" w:firstLineChars="1700"/>
              <w:jc w:val="left"/>
              <w:rPr>
                <w:rFonts w:asciiTheme="majorEastAsia" w:hAnsiTheme="majorEastAsia" w:eastAsiaTheme="majorEastAsia"/>
              </w:rPr>
            </w:pPr>
            <w:r>
              <w:rPr>
                <w:rFonts w:hint="eastAsia" w:cs="Times New Roman" w:asciiTheme="majorEastAsia" w:hAnsiTheme="majorEastAsia" w:eastAsiaTheme="majorEastAsia"/>
                <w:color w:val="000000"/>
                <w:sz w:val="24"/>
                <w:szCs w:val="40"/>
              </w:rPr>
              <w:t>2020</w:t>
            </w:r>
            <w:r>
              <w:rPr>
                <w:rFonts w:hint="eastAsia" w:cs="仿宋" w:asciiTheme="majorEastAsia" w:hAnsiTheme="majorEastAsia" w:eastAsiaTheme="majorEastAsia"/>
                <w:color w:val="000000"/>
                <w:sz w:val="24"/>
                <w:szCs w:val="40"/>
              </w:rPr>
              <w:t>年    月    日</w:t>
            </w:r>
          </w:p>
        </w:tc>
      </w:tr>
    </w:tbl>
    <w:p>
      <w:pPr>
        <w:rPr>
          <w:rFonts w:hint="eastAsia"/>
          <w:lang w:eastAsia="zh-CN"/>
        </w:rPr>
      </w:pPr>
      <w:r>
        <w:rPr>
          <w:rFonts w:hint="eastAsia"/>
          <w:lang w:eastAsia="zh-CN"/>
        </w:rPr>
        <w:t>注：本承诺书可打印填写并签字，无法打印的学生可手抄以上全部内容再签字。</w:t>
      </w: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附件2：“苏康码”申请方法</w:t>
      </w:r>
    </w:p>
    <w:p>
      <w:pPr>
        <w:spacing w:line="360" w:lineRule="exact"/>
        <w:ind w:firstLine="640"/>
        <w:rPr>
          <w:rFonts w:hint="eastAsia" w:asciiTheme="minorEastAsia" w:hAnsiTheme="minorEastAsia" w:eastAsiaTheme="minorEastAsia"/>
          <w:color w:val="333333"/>
          <w:spacing w:val="8"/>
          <w:sz w:val="25"/>
          <w:szCs w:val="25"/>
          <w:shd w:val="clear" w:color="auto" w:fill="FFFFFF"/>
        </w:rPr>
      </w:pPr>
    </w:p>
    <w:p>
      <w:pPr>
        <w:spacing w:line="360" w:lineRule="exact"/>
        <w:ind w:firstLine="640"/>
        <w:rPr>
          <w:rFonts w:hint="eastAsia" w:asciiTheme="minorEastAsia" w:hAnsiTheme="minorEastAsia" w:eastAsiaTheme="minorEastAsia"/>
          <w:b/>
          <w:color w:val="333333"/>
          <w:spacing w:val="8"/>
          <w:sz w:val="25"/>
          <w:szCs w:val="25"/>
          <w:shd w:val="clear" w:color="auto" w:fill="FFFFFF"/>
        </w:rPr>
      </w:pPr>
      <w:r>
        <w:rPr>
          <w:rFonts w:hint="eastAsia" w:asciiTheme="minorEastAsia" w:hAnsiTheme="minorEastAsia" w:eastAsiaTheme="minorEastAsia"/>
          <w:color w:val="333333"/>
          <w:spacing w:val="8"/>
          <w:sz w:val="25"/>
          <w:szCs w:val="25"/>
          <w:shd w:val="clear" w:color="auto" w:fill="FFFFFF"/>
        </w:rPr>
        <w:t>为进一步提高新冠肺炎疫情防控工作的科学性、精准性，适应长三角一体化防控需求，</w:t>
      </w:r>
      <w:r>
        <w:rPr>
          <w:rFonts w:hint="eastAsia" w:asciiTheme="minorEastAsia" w:hAnsiTheme="minorEastAsia" w:eastAsiaTheme="minorEastAsia"/>
          <w:b/>
          <w:color w:val="333333"/>
          <w:spacing w:val="8"/>
          <w:sz w:val="25"/>
          <w:szCs w:val="25"/>
          <w:shd w:val="clear" w:color="auto" w:fill="FFFFFF"/>
        </w:rPr>
        <w:t>目前在全省范围内推行统一的“苏康码”，按照红、黄、绿（分别对应高、中、低）不同风险级别，对人群进行分类管理，在全省范围内互认，同时在长三角三省一市互认。</w:t>
      </w:r>
    </w:p>
    <w:p>
      <w:pPr>
        <w:spacing w:line="360" w:lineRule="exact"/>
        <w:ind w:firstLine="640"/>
        <w:rPr>
          <w:rFonts w:hint="eastAsia" w:asciiTheme="minorEastAsia" w:hAnsiTheme="minorEastAsia" w:eastAsiaTheme="minorEastAsia"/>
          <w:b/>
          <w:color w:val="333333"/>
          <w:spacing w:val="8"/>
          <w:sz w:val="25"/>
          <w:szCs w:val="25"/>
          <w:shd w:val="clear" w:color="auto" w:fill="FFFFFF"/>
        </w:rPr>
      </w:pPr>
    </w:p>
    <w:p>
      <w:pPr>
        <w:spacing w:line="440" w:lineRule="exact"/>
        <w:rPr>
          <w:rStyle w:val="9"/>
          <w:rFonts w:ascii="华文细黑" w:hAnsi="华文细黑" w:eastAsia="华文细黑"/>
          <w:b w:val="0"/>
          <w:bCs w:val="0"/>
          <w:sz w:val="32"/>
          <w:szCs w:val="32"/>
        </w:rPr>
      </w:pPr>
      <w:r>
        <w:rPr>
          <w:rFonts w:ascii="华文细黑" w:hAnsi="华文细黑" w:eastAsia="华文细黑"/>
          <w:sz w:val="32"/>
          <w:szCs w:val="32"/>
        </w:rPr>
        <w:drawing>
          <wp:anchor distT="0" distB="0" distL="114300" distR="114300" simplePos="0" relativeHeight="251661312" behindDoc="0" locked="0" layoutInCell="1" allowOverlap="1">
            <wp:simplePos x="0" y="0"/>
            <wp:positionH relativeFrom="column">
              <wp:posOffset>3129280</wp:posOffset>
            </wp:positionH>
            <wp:positionV relativeFrom="paragraph">
              <wp:posOffset>94615</wp:posOffset>
            </wp:positionV>
            <wp:extent cx="2209800" cy="2134235"/>
            <wp:effectExtent l="0" t="0" r="0" b="18415"/>
            <wp:wrapSquare wrapText="bothSides"/>
            <wp:docPr id="16" name="图片 16" descr="D:\用户目录\我的文档\WeChat Files\wx770222718\FileStorage\Temp\af4674612ff89946aab97e631a5003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用户目录\我的文档\WeChat Files\wx770222718\FileStorage\Temp\af4674612ff89946aab97e631a50037a.jpg"/>
                    <pic:cNvPicPr>
                      <a:picLocks noChangeAspect="1" noChangeArrowheads="1"/>
                    </pic:cNvPicPr>
                  </pic:nvPicPr>
                  <pic:blipFill>
                    <a:blip r:embed="rId4"/>
                    <a:srcRect/>
                    <a:stretch>
                      <a:fillRect/>
                    </a:stretch>
                  </pic:blipFill>
                  <pic:spPr>
                    <a:xfrm>
                      <a:off x="0" y="0"/>
                      <a:ext cx="2209800" cy="2134235"/>
                    </a:xfrm>
                    <a:prstGeom prst="rect">
                      <a:avLst/>
                    </a:prstGeom>
                    <a:noFill/>
                    <a:ln w="9525">
                      <a:noFill/>
                      <a:miter lim="800000"/>
                      <a:headEnd/>
                      <a:tailEnd/>
                    </a:ln>
                  </pic:spPr>
                </pic:pic>
              </a:graphicData>
            </a:graphic>
          </wp:anchor>
        </w:drawing>
      </w:r>
      <w:r>
        <w:rPr>
          <w:rFonts w:ascii="华文细黑" w:hAnsi="华文细黑" w:eastAsia="华文细黑"/>
          <w:sz w:val="32"/>
          <w:szCs w:val="32"/>
        </w:rPr>
        <w:drawing>
          <wp:anchor distT="0" distB="0" distL="114300" distR="114300" simplePos="0" relativeHeight="251660288" behindDoc="0" locked="0" layoutInCell="1" allowOverlap="1">
            <wp:simplePos x="0" y="0"/>
            <wp:positionH relativeFrom="column">
              <wp:posOffset>222885</wp:posOffset>
            </wp:positionH>
            <wp:positionV relativeFrom="paragraph">
              <wp:posOffset>68580</wp:posOffset>
            </wp:positionV>
            <wp:extent cx="2067560" cy="3202940"/>
            <wp:effectExtent l="0" t="0" r="8890" b="16510"/>
            <wp:wrapSquare wrapText="bothSides"/>
            <wp:docPr id="71" name="图片 71" descr="C:\Users\Administrator\Desktop\微信图片_20200403133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C:\Users\Administrator\Desktop\微信图片_20200403133545.jpg"/>
                    <pic:cNvPicPr>
                      <a:picLocks noChangeAspect="1" noChangeArrowheads="1"/>
                    </pic:cNvPicPr>
                  </pic:nvPicPr>
                  <pic:blipFill>
                    <a:blip r:embed="rId5"/>
                    <a:srcRect/>
                    <a:stretch>
                      <a:fillRect/>
                    </a:stretch>
                  </pic:blipFill>
                  <pic:spPr>
                    <a:xfrm>
                      <a:off x="0" y="0"/>
                      <a:ext cx="2067560" cy="3202940"/>
                    </a:xfrm>
                    <a:prstGeom prst="rect">
                      <a:avLst/>
                    </a:prstGeom>
                    <a:noFill/>
                    <a:ln w="9525">
                      <a:noFill/>
                      <a:miter lim="800000"/>
                      <a:headEnd/>
                      <a:tailEnd/>
                    </a:ln>
                  </pic:spPr>
                </pic:pic>
              </a:graphicData>
            </a:graphic>
          </wp:anchor>
        </w:drawing>
      </w:r>
      <w:r>
        <w:rPr>
          <w:rStyle w:val="9"/>
          <w:rFonts w:hint="eastAsia" w:ascii="华文细黑" w:hAnsi="华文细黑" w:eastAsia="华文细黑"/>
          <w:b w:val="0"/>
          <w:bCs w:val="0"/>
          <w:sz w:val="32"/>
          <w:szCs w:val="32"/>
        </w:rPr>
        <w:t xml:space="preserve">  </w:t>
      </w:r>
    </w:p>
    <w:p>
      <w:pPr>
        <w:pStyle w:val="5"/>
        <w:shd w:val="clear" w:color="auto" w:fill="FFFFFF"/>
        <w:spacing w:before="0" w:beforeAutospacing="0" w:after="0" w:afterAutospacing="0" w:line="440" w:lineRule="exact"/>
        <w:jc w:val="center"/>
        <w:rPr>
          <w:rStyle w:val="9"/>
          <w:rFonts w:ascii="微软雅黑" w:hAnsi="微软雅黑" w:eastAsia="微软雅黑"/>
          <w:color w:val="333333"/>
          <w:spacing w:val="8"/>
          <w:sz w:val="23"/>
          <w:szCs w:val="23"/>
        </w:rPr>
      </w:pPr>
    </w:p>
    <w:p>
      <w:pPr>
        <w:pStyle w:val="5"/>
        <w:shd w:val="clear" w:color="auto" w:fill="FFFFFF"/>
        <w:spacing w:before="0" w:beforeAutospacing="0" w:after="0" w:afterAutospacing="0" w:line="440" w:lineRule="exact"/>
        <w:jc w:val="center"/>
        <w:rPr>
          <w:rStyle w:val="9"/>
          <w:rFonts w:ascii="微软雅黑" w:hAnsi="微软雅黑" w:eastAsia="微软雅黑"/>
          <w:color w:val="333333"/>
          <w:spacing w:val="8"/>
          <w:sz w:val="23"/>
          <w:szCs w:val="23"/>
        </w:rPr>
      </w:pPr>
    </w:p>
    <w:p>
      <w:pPr>
        <w:pStyle w:val="5"/>
        <w:shd w:val="clear" w:color="auto" w:fill="FFFFFF"/>
        <w:spacing w:before="0" w:beforeAutospacing="0" w:after="0" w:afterAutospacing="0" w:line="440" w:lineRule="exact"/>
        <w:jc w:val="center"/>
        <w:rPr>
          <w:rStyle w:val="9"/>
          <w:rFonts w:ascii="微软雅黑" w:hAnsi="微软雅黑" w:eastAsia="微软雅黑"/>
          <w:color w:val="333333"/>
          <w:spacing w:val="8"/>
          <w:sz w:val="23"/>
          <w:szCs w:val="23"/>
        </w:rPr>
      </w:pPr>
    </w:p>
    <w:p>
      <w:pPr>
        <w:pStyle w:val="5"/>
        <w:shd w:val="clear" w:color="auto" w:fill="FFFFFF"/>
        <w:spacing w:before="0" w:beforeAutospacing="0" w:after="0" w:afterAutospacing="0" w:line="440" w:lineRule="exact"/>
        <w:jc w:val="center"/>
        <w:rPr>
          <w:rStyle w:val="9"/>
          <w:rFonts w:ascii="微软雅黑" w:hAnsi="微软雅黑" w:eastAsia="微软雅黑"/>
          <w:color w:val="333333"/>
          <w:spacing w:val="8"/>
          <w:sz w:val="23"/>
          <w:szCs w:val="23"/>
        </w:rPr>
      </w:pPr>
    </w:p>
    <w:p>
      <w:pPr>
        <w:pStyle w:val="5"/>
        <w:shd w:val="clear" w:color="auto" w:fill="FFFFFF"/>
        <w:spacing w:before="0" w:beforeAutospacing="0" w:after="0" w:afterAutospacing="0"/>
        <w:jc w:val="center"/>
        <w:rPr>
          <w:rStyle w:val="9"/>
          <w:rFonts w:ascii="微软雅黑" w:hAnsi="微软雅黑" w:eastAsia="微软雅黑"/>
          <w:color w:val="333333"/>
          <w:spacing w:val="8"/>
          <w:sz w:val="23"/>
          <w:szCs w:val="23"/>
        </w:rPr>
      </w:pPr>
      <w:r>
        <w:rPr>
          <w:rStyle w:val="9"/>
          <w:rFonts w:hint="eastAsia" w:ascii="微软雅黑" w:hAnsi="微软雅黑" w:eastAsia="微软雅黑"/>
          <w:color w:val="333333"/>
          <w:spacing w:val="8"/>
          <w:sz w:val="23"/>
          <w:szCs w:val="23"/>
        </w:rPr>
        <w:t xml:space="preserve">                  </w:t>
      </w:r>
    </w:p>
    <w:p>
      <w:pPr>
        <w:pStyle w:val="5"/>
        <w:shd w:val="clear" w:color="auto" w:fill="FFFFFF"/>
        <w:spacing w:before="0" w:beforeAutospacing="0" w:after="0" w:afterAutospacing="0" w:line="440" w:lineRule="exact"/>
        <w:jc w:val="center"/>
        <w:rPr>
          <w:rStyle w:val="9"/>
          <w:rFonts w:hint="eastAsia" w:ascii="微软雅黑" w:hAnsi="微软雅黑" w:eastAsia="微软雅黑"/>
          <w:color w:val="333333"/>
          <w:spacing w:val="8"/>
          <w:sz w:val="23"/>
          <w:szCs w:val="23"/>
        </w:rPr>
      </w:pPr>
    </w:p>
    <w:p>
      <w:pPr>
        <w:pStyle w:val="5"/>
        <w:shd w:val="clear" w:color="auto" w:fill="FFFFFF"/>
        <w:spacing w:before="0" w:beforeAutospacing="0" w:after="0" w:afterAutospacing="0" w:line="440" w:lineRule="exact"/>
        <w:jc w:val="center"/>
        <w:rPr>
          <w:rStyle w:val="9"/>
          <w:rFonts w:hint="eastAsia" w:ascii="微软雅黑" w:hAnsi="微软雅黑" w:eastAsia="微软雅黑"/>
          <w:color w:val="333333"/>
          <w:spacing w:val="8"/>
          <w:sz w:val="23"/>
          <w:szCs w:val="23"/>
          <w:lang w:val="en-US" w:eastAsia="zh-CN"/>
        </w:rPr>
      </w:pPr>
      <w:r>
        <w:rPr>
          <w:rStyle w:val="9"/>
          <w:rFonts w:hint="eastAsia" w:ascii="微软雅黑" w:hAnsi="微软雅黑" w:eastAsia="微软雅黑"/>
          <w:color w:val="333333"/>
          <w:spacing w:val="8"/>
          <w:sz w:val="23"/>
          <w:szCs w:val="23"/>
          <w:lang w:val="en-US" w:eastAsia="zh-CN"/>
        </w:rPr>
        <w:t xml:space="preserve">      </w:t>
      </w:r>
    </w:p>
    <w:p>
      <w:pPr>
        <w:pStyle w:val="5"/>
        <w:shd w:val="clear" w:color="auto" w:fill="FFFFFF"/>
        <w:spacing w:before="0" w:beforeAutospacing="0" w:after="0" w:afterAutospacing="0" w:line="440" w:lineRule="exact"/>
        <w:jc w:val="center"/>
        <w:rPr>
          <w:rStyle w:val="9"/>
          <w:rFonts w:hint="eastAsia" w:ascii="微软雅黑" w:hAnsi="微软雅黑" w:eastAsia="微软雅黑"/>
          <w:color w:val="333333"/>
          <w:spacing w:val="8"/>
          <w:sz w:val="23"/>
          <w:szCs w:val="23"/>
          <w:lang w:val="en-US" w:eastAsia="zh-CN"/>
        </w:rPr>
      </w:pPr>
    </w:p>
    <w:p>
      <w:pPr>
        <w:pStyle w:val="5"/>
        <w:shd w:val="clear" w:color="auto" w:fill="FFFFFF"/>
        <w:spacing w:before="0" w:beforeAutospacing="0" w:after="0" w:afterAutospacing="0" w:line="440" w:lineRule="exact"/>
        <w:jc w:val="center"/>
        <w:rPr>
          <w:rStyle w:val="9"/>
          <w:rFonts w:ascii="微软雅黑" w:hAnsi="微软雅黑" w:eastAsia="微软雅黑"/>
          <w:color w:val="333333"/>
          <w:spacing w:val="8"/>
          <w:sz w:val="23"/>
          <w:szCs w:val="23"/>
        </w:rPr>
      </w:pPr>
      <w:r>
        <w:rPr>
          <w:rStyle w:val="9"/>
          <w:rFonts w:hint="eastAsia" w:ascii="微软雅黑" w:hAnsi="微软雅黑" w:eastAsia="微软雅黑"/>
          <w:color w:val="333333"/>
          <w:spacing w:val="8"/>
          <w:sz w:val="23"/>
          <w:szCs w:val="23"/>
          <w:lang w:val="en-US" w:eastAsia="zh-CN"/>
        </w:rPr>
        <w:t xml:space="preserve">   </w:t>
      </w:r>
      <w:r>
        <w:rPr>
          <w:rStyle w:val="9"/>
          <w:rFonts w:hint="eastAsia" w:ascii="微软雅黑" w:hAnsi="微软雅黑" w:eastAsia="微软雅黑"/>
          <w:color w:val="333333"/>
          <w:spacing w:val="8"/>
          <w:sz w:val="23"/>
          <w:szCs w:val="23"/>
        </w:rPr>
        <w:t>苏康码二维码申请</w:t>
      </w:r>
    </w:p>
    <w:p>
      <w:pPr>
        <w:pStyle w:val="5"/>
        <w:shd w:val="clear" w:color="auto" w:fill="FFFFFF"/>
        <w:spacing w:before="0" w:beforeAutospacing="0" w:after="0" w:afterAutospacing="0" w:line="440" w:lineRule="exact"/>
        <w:jc w:val="center"/>
        <w:rPr>
          <w:rFonts w:ascii="微软雅黑" w:hAnsi="微软雅黑" w:eastAsia="微软雅黑"/>
          <w:color w:val="333333"/>
          <w:spacing w:val="8"/>
          <w:sz w:val="26"/>
          <w:szCs w:val="26"/>
        </w:rPr>
      </w:pPr>
      <w:r>
        <w:rPr>
          <w:rStyle w:val="9"/>
          <w:rFonts w:hint="eastAsia" w:ascii="微软雅黑" w:hAnsi="微软雅黑" w:eastAsia="微软雅黑"/>
          <w:color w:val="333333"/>
          <w:spacing w:val="8"/>
          <w:sz w:val="23"/>
          <w:szCs w:val="23"/>
        </w:rPr>
        <w:t xml:space="preserve">     ——关注公众号，协助注册苏康码</w:t>
      </w:r>
    </w:p>
    <w:p>
      <w:pPr>
        <w:widowControl/>
        <w:spacing w:line="400" w:lineRule="exact"/>
        <w:jc w:val="left"/>
        <w:rPr>
          <w:rFonts w:ascii="宋体" w:hAnsi="宋体" w:cs="宋体"/>
          <w:b/>
          <w:bCs/>
          <w:kern w:val="0"/>
          <w:sz w:val="24"/>
        </w:rPr>
      </w:pPr>
    </w:p>
    <w:p>
      <w:pPr>
        <w:widowControl/>
        <w:spacing w:line="400" w:lineRule="exact"/>
        <w:jc w:val="left"/>
        <w:rPr>
          <w:rFonts w:ascii="宋体" w:hAnsi="宋体" w:cs="宋体"/>
          <w:b/>
          <w:bCs/>
          <w:kern w:val="0"/>
          <w:sz w:val="24"/>
        </w:rPr>
      </w:pPr>
    </w:p>
    <w:p>
      <w:pPr>
        <w:widowControl/>
        <w:spacing w:line="400" w:lineRule="exact"/>
        <w:jc w:val="left"/>
        <w:rPr>
          <w:rFonts w:hint="eastAsia" w:ascii="黑体" w:hAnsi="黑体" w:eastAsia="黑体" w:cs="宋体"/>
          <w:b/>
          <w:bCs/>
          <w:kern w:val="0"/>
          <w:sz w:val="30"/>
          <w:szCs w:val="30"/>
        </w:rPr>
      </w:pPr>
      <w:r>
        <w:rPr>
          <w:rFonts w:hint="eastAsia" w:ascii="宋体" w:hAnsi="宋体" w:cs="宋体"/>
          <w:b/>
          <w:bCs/>
          <w:kern w:val="0"/>
          <w:sz w:val="24"/>
        </w:rPr>
        <w:t xml:space="preserve">          </w:t>
      </w:r>
      <w:r>
        <w:rPr>
          <w:rFonts w:hint="eastAsia" w:ascii="黑体" w:hAnsi="黑体" w:eastAsia="黑体" w:cs="宋体"/>
          <w:b/>
          <w:bCs/>
          <w:kern w:val="0"/>
          <w:sz w:val="30"/>
          <w:szCs w:val="30"/>
        </w:rPr>
        <w:t xml:space="preserve"> </w:t>
      </w:r>
    </w:p>
    <w:p>
      <w:pPr>
        <w:widowControl/>
        <w:spacing w:line="400" w:lineRule="exact"/>
        <w:jc w:val="left"/>
        <w:rPr>
          <w:rFonts w:ascii="黑体" w:hAnsi="黑体" w:eastAsia="黑体" w:cs="宋体"/>
          <w:b/>
          <w:bCs/>
          <w:kern w:val="0"/>
          <w:sz w:val="30"/>
          <w:szCs w:val="30"/>
        </w:rPr>
      </w:pPr>
    </w:p>
    <w:p>
      <w:pPr>
        <w:widowControl/>
        <w:spacing w:line="400" w:lineRule="exact"/>
        <w:jc w:val="left"/>
        <w:rPr>
          <w:rFonts w:ascii="黑体" w:hAnsi="黑体" w:eastAsia="黑体" w:cs="宋体"/>
          <w:b/>
          <w:bCs/>
          <w:kern w:val="0"/>
          <w:sz w:val="30"/>
          <w:szCs w:val="30"/>
        </w:rPr>
      </w:pPr>
      <w:r>
        <w:rPr>
          <w:rFonts w:ascii="黑体" w:hAnsi="黑体" w:eastAsia="黑体" w:cs="宋体"/>
          <w:b/>
          <w:bCs/>
          <w:kern w:val="0"/>
          <w:sz w:val="30"/>
          <w:szCs w:val="30"/>
        </w:rPr>
        <w:t>两种方法可以申报苏康码</w:t>
      </w:r>
    </w:p>
    <w:p>
      <w:pPr>
        <w:widowControl/>
        <w:spacing w:line="400" w:lineRule="exact"/>
        <w:jc w:val="left"/>
        <w:rPr>
          <w:rFonts w:ascii="黑体" w:hAnsi="黑体" w:eastAsia="黑体" w:cs="宋体"/>
          <w:b/>
          <w:bCs/>
          <w:kern w:val="0"/>
          <w:sz w:val="30"/>
          <w:szCs w:val="30"/>
        </w:rPr>
      </w:pPr>
    </w:p>
    <w:p>
      <w:pPr>
        <w:widowControl/>
        <w:spacing w:line="360" w:lineRule="exact"/>
        <w:ind w:firstLine="482"/>
        <w:jc w:val="left"/>
        <w:rPr>
          <w:rFonts w:ascii="宋体" w:hAnsi="宋体" w:cs="宋体"/>
          <w:kern w:val="0"/>
          <w:sz w:val="24"/>
        </w:rPr>
      </w:pPr>
      <w:r>
        <w:rPr>
          <w:rFonts w:hint="eastAsia" w:ascii="MS Mincho" w:hAnsi="MS Mincho" w:eastAsia="MS Mincho" w:cs="MS Mincho"/>
          <w:b/>
          <w:bCs/>
          <w:color w:val="000000"/>
          <w:kern w:val="0"/>
          <w:sz w:val="25"/>
        </w:rPr>
        <w:t>❒</w:t>
      </w:r>
      <w:r>
        <w:rPr>
          <w:rFonts w:ascii="宋体" w:hAnsi="宋体" w:cs="宋体"/>
          <w:b/>
          <w:bCs/>
          <w:color w:val="000000"/>
          <w:kern w:val="0"/>
          <w:sz w:val="25"/>
        </w:rPr>
        <w:t xml:space="preserve"> 第一种方法：</w:t>
      </w:r>
      <w:r>
        <w:rPr>
          <w:rFonts w:ascii="宋体" w:hAnsi="宋体" w:cs="宋体"/>
          <w:color w:val="000000"/>
          <w:kern w:val="0"/>
          <w:sz w:val="25"/>
          <w:szCs w:val="25"/>
        </w:rPr>
        <w:t>在手机上下载“江苏政务服务”软件。在首页找到“苏康码”按键，点击“苏康码”，再点击“进入应用”，弹出“苏康码”申报页面，开始申报。</w:t>
      </w:r>
    </w:p>
    <w:p>
      <w:pPr>
        <w:widowControl/>
        <w:spacing w:line="360" w:lineRule="exact"/>
        <w:ind w:firstLine="482"/>
        <w:jc w:val="left"/>
        <w:rPr>
          <w:rFonts w:ascii="宋体" w:hAnsi="宋体" w:cs="宋体"/>
          <w:kern w:val="0"/>
          <w:sz w:val="24"/>
        </w:rPr>
      </w:pPr>
      <w:r>
        <w:rPr>
          <w:rFonts w:hint="eastAsia" w:ascii="MS Mincho" w:hAnsi="MS Mincho" w:eastAsia="MS Mincho" w:cs="MS Mincho"/>
          <w:b/>
          <w:bCs/>
          <w:color w:val="000000"/>
          <w:kern w:val="0"/>
          <w:sz w:val="25"/>
        </w:rPr>
        <w:t>❒</w:t>
      </w:r>
      <w:r>
        <w:rPr>
          <w:rFonts w:ascii="宋体" w:hAnsi="宋体" w:cs="宋体"/>
          <w:b/>
          <w:bCs/>
          <w:color w:val="000000"/>
          <w:kern w:val="0"/>
          <w:sz w:val="25"/>
        </w:rPr>
        <w:t xml:space="preserve"> 第二种方法：</w:t>
      </w:r>
      <w:r>
        <w:rPr>
          <w:rFonts w:ascii="宋体" w:hAnsi="宋体" w:cs="宋体"/>
          <w:color w:val="000000"/>
          <w:kern w:val="0"/>
          <w:sz w:val="25"/>
          <w:szCs w:val="25"/>
        </w:rPr>
        <w:t>可以通过支付宝软件。在支付宝中搜索“江苏政务服务”，找到“苏康码”，然后开始申报。</w:t>
      </w:r>
    </w:p>
    <w:p>
      <w:pPr>
        <w:widowControl/>
        <w:spacing w:line="360" w:lineRule="exact"/>
        <w:ind w:firstLine="482"/>
        <w:jc w:val="left"/>
        <w:rPr>
          <w:rFonts w:hint="eastAsia" w:ascii="微软雅黑" w:hAnsi="微软雅黑" w:eastAsia="微软雅黑" w:cs="宋体"/>
          <w:b/>
          <w:bCs/>
          <w:color w:val="C00000"/>
          <w:kern w:val="0"/>
          <w:sz w:val="25"/>
        </w:rPr>
      </w:pPr>
      <w:r>
        <w:rPr>
          <w:rFonts w:hint="eastAsia" w:ascii="微软雅黑" w:hAnsi="微软雅黑" w:eastAsia="微软雅黑" w:cs="宋体"/>
          <w:b/>
          <w:bCs/>
          <w:color w:val="C00000"/>
          <w:kern w:val="0"/>
          <w:sz w:val="25"/>
        </w:rPr>
        <w:t>申报后，您将获得相应颜色的健康码标识。</w:t>
      </w:r>
      <w:r>
        <w:rPr>
          <w:rFonts w:hint="eastAsia" w:ascii="微软雅黑" w:hAnsi="微软雅黑" w:eastAsia="微软雅黑" w:cs="宋体"/>
          <w:b/>
          <w:bCs/>
          <w:color w:val="C00000"/>
          <w:kern w:val="0"/>
          <w:sz w:val="25"/>
          <w:lang w:val="en-US" w:eastAsia="zh-CN"/>
        </w:rPr>
        <w:t>注意更新每日健康申报！！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jc w:val="center"/>
        <w:textAlignment w:val="auto"/>
        <w:rPr>
          <w:rFonts w:hint="default" w:ascii="Times New Roman" w:hAnsi="Times New Roman" w:eastAsia="仿宋" w:cs="Times New Roman"/>
          <w:color w:val="333333"/>
          <w:spacing w:val="15"/>
          <w:sz w:val="28"/>
          <w:szCs w:val="28"/>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jc w:val="center"/>
        <w:textAlignment w:val="auto"/>
        <w:rPr>
          <w:rFonts w:hint="default" w:ascii="Times New Roman" w:hAnsi="Times New Roman" w:eastAsia="仿宋" w:cs="Times New Roman"/>
          <w:color w:val="333333"/>
          <w:spacing w:val="15"/>
          <w:sz w:val="28"/>
          <w:szCs w:val="28"/>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jc w:val="center"/>
        <w:textAlignment w:val="auto"/>
        <w:rPr>
          <w:rFonts w:hint="default" w:ascii="Times New Roman" w:hAnsi="Times New Roman" w:eastAsia="仿宋" w:cs="Times New Roman"/>
          <w:color w:val="333333"/>
          <w:spacing w:val="15"/>
          <w:sz w:val="28"/>
          <w:szCs w:val="28"/>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jc w:val="center"/>
        <w:textAlignment w:val="auto"/>
        <w:rPr>
          <w:rFonts w:hint="default" w:ascii="Times New Roman" w:hAnsi="Times New Roman" w:eastAsia="仿宋" w:cs="Times New Roman"/>
          <w:color w:val="333333"/>
          <w:spacing w:val="15"/>
          <w:sz w:val="28"/>
          <w:szCs w:val="28"/>
          <w:shd w:val="clear" w:color="auto" w:fill="FFFFFF"/>
        </w:rPr>
      </w:pPr>
    </w:p>
    <w:p>
      <w:pP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个人行程轨迹查询结果</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eastAsia="宋体" w:cs="宋体"/>
          <w:sz w:val="24"/>
          <w:szCs w:val="24"/>
        </w:rPr>
      </w:pPr>
      <w:bookmarkStart w:id="0" w:name="_GoBack"/>
      <w:bookmarkEnd w:id="0"/>
      <w:r>
        <w:rPr>
          <w:rFonts w:ascii="宋体" w:hAnsi="宋体" w:eastAsia="宋体" w:cs="宋体"/>
          <w:sz w:val="24"/>
          <w:szCs w:val="24"/>
        </w:rPr>
        <w:t>自考助学学生4月10日前14天的个人行程轨迹查询结果，须截图给班主任，汇总报学院管理员。</w:t>
      </w:r>
      <w:r>
        <w:rPr>
          <w:rFonts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eastAsia="宋体" w:cs="宋体"/>
          <w:sz w:val="24"/>
          <w:szCs w:val="24"/>
        </w:rPr>
      </w:pPr>
      <w:r>
        <w:rPr>
          <w:rFonts w:ascii="宋体" w:hAnsi="宋体" w:eastAsia="宋体" w:cs="宋体"/>
          <w:sz w:val="24"/>
          <w:szCs w:val="24"/>
        </w:rPr>
        <w:t>个人行程轨迹查询方法如下：</w:t>
      </w:r>
    </w:p>
    <w:p>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宋体" w:hAnsi="宋体"/>
          <w:b/>
          <w:sz w:val="48"/>
          <w:szCs w:val="48"/>
        </w:rPr>
      </w:pPr>
      <w:r>
        <w:rPr>
          <w:rFonts w:hint="eastAsia" w:ascii="宋体" w:hAnsi="宋体" w:eastAsia="宋体" w:cs="宋体"/>
          <w:b/>
          <w:bCs/>
          <w:sz w:val="24"/>
          <w:szCs w:val="24"/>
          <w:lang w:eastAsia="zh-CN"/>
        </w:rPr>
        <w:t>方法一：</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（1）电信手机用户：编辑短信“CXMYD#身份证号码后四位”至10001，授权回复Y后，实现“漫游地查询”，可查询手机号近15日内的途径地信息。</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（2）联通手机用户：手机发送“CXMYD#身份证后四位”至l0010,查询近30天的全国漫游地信息。</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（3）移动手机用户：填写“CXMYD”，发送至10086，再依据回复短信输入身份证后四位，可查询过去一个月内去过的省、自治区和直辖市。查询方法：。</w:t>
      </w:r>
    </w:p>
    <w:p>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方法二：</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kern w:val="2"/>
          <w:sz w:val="24"/>
          <w:szCs w:val="24"/>
          <w:lang w:val="en-US" w:eastAsia="zh-CN" w:bidi="ar-SA"/>
        </w:rPr>
      </w:pPr>
      <w:r>
        <w:rPr>
          <w:rFonts w:ascii="宋体" w:hAnsi="宋体" w:eastAsia="宋体" w:cs="宋体"/>
          <w:sz w:val="24"/>
          <w:szCs w:val="24"/>
        </w:rPr>
        <w:drawing>
          <wp:inline distT="0" distB="0" distL="114300" distR="114300">
            <wp:extent cx="1485900" cy="14859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485900" cy="1485900"/>
                    </a:xfrm>
                    <a:prstGeom prst="rect">
                      <a:avLst/>
                    </a:prstGeom>
                    <a:noFill/>
                    <a:ln w="9525">
                      <a:noFill/>
                    </a:ln>
                  </pic:spPr>
                </pic:pic>
              </a:graphicData>
            </a:graphic>
          </wp:inline>
        </w:drawing>
      </w:r>
      <w:r>
        <w:rPr>
          <w:rFonts w:ascii="宋体" w:hAnsi="宋体" w:eastAsia="宋体" w:cs="宋体"/>
          <w:sz w:val="24"/>
          <w:szCs w:val="24"/>
        </w:rPr>
        <w:br w:type="textWrapping"/>
      </w:r>
      <w:r>
        <w:rPr>
          <w:rFonts w:ascii="宋体" w:hAnsi="宋体" w:eastAsia="宋体" w:cs="宋体"/>
          <w:kern w:val="2"/>
          <w:sz w:val="24"/>
          <w:szCs w:val="24"/>
          <w:lang w:val="en-US" w:eastAsia="zh-CN" w:bidi="ar-SA"/>
        </w:rPr>
        <w:t> </w:t>
      </w:r>
      <w:r>
        <w:rPr>
          <w:rFonts w:hint="eastAsia" w:ascii="宋体" w:hAnsi="宋体" w:eastAsia="宋体" w:cs="宋体"/>
          <w:kern w:val="2"/>
          <w:sz w:val="24"/>
          <w:szCs w:val="24"/>
          <w:lang w:val="en-US" w:eastAsia="zh-CN" w:bidi="ar-SA"/>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80" w:firstLineChars="200"/>
        <w:jc w:val="left"/>
        <w:textAlignment w:val="auto"/>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功能：查询14天内到访国家（地区）和国内城市（驻留超过4小时）</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80" w:firstLineChars="200"/>
        <w:jc w:val="left"/>
        <w:textAlignment w:val="auto"/>
        <w:rPr>
          <w:rFonts w:hint="default" w:ascii="宋体" w:hAnsi="宋体" w:eastAsia="宋体" w:cs="宋体"/>
          <w:sz w:val="24"/>
          <w:szCs w:val="24"/>
        </w:rPr>
      </w:pPr>
      <w:r>
        <w:rPr>
          <w:rFonts w:ascii="宋体" w:hAnsi="宋体" w:eastAsia="宋体" w:cs="宋体"/>
          <w:kern w:val="2"/>
          <w:sz w:val="24"/>
          <w:szCs w:val="24"/>
          <w:lang w:val="en-US" w:eastAsia="zh-CN" w:bidi="ar-SA"/>
        </w:rPr>
        <w:t>操作方法：扫描葵花码或长按识别葵花码</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jc w:val="center"/>
        <w:textAlignment w:val="auto"/>
        <w:rPr>
          <w:rFonts w:hint="default" w:ascii="Times New Roman" w:hAnsi="Times New Roman" w:eastAsia="仿宋" w:cs="Times New Roman"/>
          <w:color w:val="333333"/>
          <w:spacing w:val="15"/>
          <w:sz w:val="28"/>
          <w:szCs w:val="28"/>
          <w:shd w:val="clear" w:color="auto" w:fill="FFFFFF"/>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swiss"/>
    <w:pitch w:val="default"/>
    <w:sig w:usb0="00000000" w:usb1="00000000" w:usb2="00000016" w:usb3="00000000" w:csb0="0004001F" w:csb1="00000000"/>
  </w:font>
  <w:font w:name="MS Mincho">
    <w:panose1 w:val="020206090402050803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61781"/>
    <w:rsid w:val="00234BE5"/>
    <w:rsid w:val="0056168F"/>
    <w:rsid w:val="006C5A68"/>
    <w:rsid w:val="00C12E5A"/>
    <w:rsid w:val="02C252DD"/>
    <w:rsid w:val="062B4536"/>
    <w:rsid w:val="08E874C2"/>
    <w:rsid w:val="12E96AF9"/>
    <w:rsid w:val="162E29E6"/>
    <w:rsid w:val="1BB25635"/>
    <w:rsid w:val="1F30689E"/>
    <w:rsid w:val="25061781"/>
    <w:rsid w:val="2B093F5E"/>
    <w:rsid w:val="33053371"/>
    <w:rsid w:val="33412F09"/>
    <w:rsid w:val="3D5A1CD3"/>
    <w:rsid w:val="47483B1C"/>
    <w:rsid w:val="4C6B4FD9"/>
    <w:rsid w:val="565A6CB0"/>
    <w:rsid w:val="56C36235"/>
    <w:rsid w:val="5BAF0966"/>
    <w:rsid w:val="6C846F70"/>
    <w:rsid w:val="704171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213</Words>
  <Characters>1217</Characters>
  <Lines>10</Lines>
  <Paragraphs>2</Paragraphs>
  <TotalTime>0</TotalTime>
  <ScaleCrop>false</ScaleCrop>
  <LinksUpToDate>false</LinksUpToDate>
  <CharactersWithSpaces>1428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2020-04-07T11:32:00Z</dcterms:created>
  <dc:creator>微元素</dc:creator>
  <cp:lastModifiedBy>TH</cp:lastModifiedBy>
  <cp:lastPrinted>2020-04-08T07:27:00Z</cp:lastPrinted>
  <dcterms:modified xsi:type="dcterms:W3CDTF">2020-04-13T05:59:40Z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