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方正小标宋简体" w:eastAsia="方正小标宋简体"/>
          <w:color w:val="auto"/>
          <w:sz w:val="30"/>
          <w:szCs w:val="30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540" w:lineRule="exact"/>
        <w:jc w:val="center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方正小标宋简体" w:eastAsia="方正小标宋简体"/>
          <w:color w:val="auto"/>
          <w:sz w:val="42"/>
          <w:szCs w:val="42"/>
        </w:rPr>
        <w:t>本科段资格审核及资审材料说明</w:t>
      </w:r>
    </w:p>
    <w:p>
      <w:pPr>
        <w:pStyle w:val="2"/>
        <w:spacing w:line="540" w:lineRule="exact"/>
        <w:ind w:left="0" w:leftChars="0"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根据教育部规定，凡申请高等教育自学考试本科专业毕业的考生，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须持有具备学历教育资格的高等学校、高等教育自学考试机构颁发的专科（或以上）毕业证书或本科结业证书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（以下简称“前置学历”）。我省通过自学考试本科段资格审核（以下简称“资审”）业务对考生的前置学历进行审核，考生可在线自助办理该业务。</w:t>
      </w:r>
    </w:p>
    <w:p>
      <w:pPr>
        <w:pStyle w:val="2"/>
        <w:spacing w:line="540" w:lineRule="exact"/>
        <w:ind w:left="0" w:leftChars="0"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一、业务入口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所有项目的资审均由考生自助完成。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业务入口：江苏教育考试公众信息服务平台--资审栏目。该业务全年开放使用。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http://sdata.jseea.cn/tpl_front/zs/qrQualification.html</w:t>
      </w: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93980</wp:posOffset>
            </wp:positionV>
            <wp:extent cx="5260975" cy="2338705"/>
            <wp:effectExtent l="0" t="0" r="15875" b="4445"/>
            <wp:wrapNone/>
            <wp:docPr id="5" name="图片 5" descr="9d0a9067-3363-407a-9578-3ae18d634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d0a9067-3363-407a-9578-3ae18d6340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338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hint="eastAsia" w:ascii="仿宋_GB2312" w:eastAsia="仿宋_GB2312"/>
          <w:color w:val="auto"/>
          <w:sz w:val="30"/>
          <w:szCs w:val="30"/>
          <w:lang w:eastAsia="zh-CN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color w:val="auto"/>
          <w:sz w:val="30"/>
          <w:szCs w:val="30"/>
        </w:rPr>
      </w:pPr>
    </w:p>
    <w:p>
      <w:pPr>
        <w:spacing w:line="54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二、各项目毕业资审相关工作流程</w:t>
      </w:r>
    </w:p>
    <w:p>
      <w:pPr>
        <w:spacing w:line="540" w:lineRule="exact"/>
        <w:ind w:firstLine="643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1.社会自考：</w:t>
      </w:r>
      <w:r>
        <w:rPr>
          <w:rFonts w:hint="eastAsia" w:ascii="仿宋_GB2312" w:eastAsia="仿宋_GB2312"/>
          <w:color w:val="auto"/>
          <w:sz w:val="32"/>
          <w:szCs w:val="32"/>
        </w:rPr>
        <w:t>区县考办收取资审结果非“完全匹配”考生的资审材料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市考办审核后，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与需交资审材料的考生清单进行核对，确认无误后邮寄或送交省考试院自考处。</w:t>
      </w:r>
    </w:p>
    <w:p>
      <w:pPr>
        <w:spacing w:line="540" w:lineRule="exact"/>
        <w:ind w:firstLine="643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2.助学专业、专接本：</w:t>
      </w:r>
      <w:r>
        <w:rPr>
          <w:rFonts w:hint="eastAsia" w:ascii="仿宋_GB2312" w:eastAsia="仿宋_GB2312"/>
          <w:color w:val="auto"/>
          <w:sz w:val="32"/>
          <w:szCs w:val="32"/>
        </w:rPr>
        <w:t>主考学校（专科学校）负责收取资审结果非“完全匹配”考生的资审材料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市考办审核后，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与需交资审材料的考生清单进行核对，确认无误后邮寄或送交省考试院自考处。</w:t>
      </w:r>
    </w:p>
    <w:p>
      <w:pPr>
        <w:spacing w:line="540" w:lineRule="exact"/>
        <w:ind w:firstLine="643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3.二学历：</w:t>
      </w:r>
      <w:r>
        <w:rPr>
          <w:rFonts w:hint="eastAsia" w:ascii="仿宋_GB2312" w:eastAsia="仿宋_GB2312"/>
          <w:color w:val="auto"/>
          <w:sz w:val="32"/>
          <w:szCs w:val="32"/>
        </w:rPr>
        <w:t>主考学校先完成毕业登记、审核等工作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32"/>
          <w:szCs w:val="32"/>
        </w:rPr>
        <w:t>日前，主考学校向自考处反馈无法拿到第一学历证书的考生清单，并退还考生证书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自考处删除毕业数据后完成电子注册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主考学校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</w:t>
      </w:r>
      <w:r>
        <w:rPr>
          <w:rFonts w:hint="eastAsia" w:ascii="仿宋_GB2312" w:eastAsia="仿宋_GB2312"/>
          <w:color w:val="auto"/>
          <w:sz w:val="32"/>
          <w:szCs w:val="32"/>
        </w:rPr>
        <w:t>督促学生完成资审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注意提醒考生一定要先在学信网上查到第一学历后再进行资审）</w:t>
      </w:r>
      <w:r>
        <w:rPr>
          <w:rFonts w:hint="eastAsia" w:ascii="仿宋_GB2312" w:eastAsia="仿宋_GB2312"/>
          <w:color w:val="auto"/>
          <w:sz w:val="32"/>
          <w:szCs w:val="32"/>
        </w:rPr>
        <w:t>，并根据资审结果发放证书。</w:t>
      </w:r>
      <w:bookmarkStart w:id="0" w:name="_GoBack"/>
      <w:bookmarkEnd w:id="0"/>
    </w:p>
    <w:p>
      <w:pPr>
        <w:spacing w:line="54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特别提醒：第一学历证书毕业日期须在6月30日前（含）; 如发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生考生</w:t>
      </w:r>
      <w:r>
        <w:rPr>
          <w:rFonts w:hint="eastAsia" w:ascii="仿宋_GB2312" w:eastAsia="仿宋_GB2312"/>
          <w:color w:val="auto"/>
          <w:sz w:val="32"/>
          <w:szCs w:val="32"/>
        </w:rPr>
        <w:t>清单不准的情况，须第一时间反馈并提供情况说明，做好后续处理工作。</w:t>
      </w:r>
    </w:p>
    <w:p>
      <w:pPr>
        <w:spacing w:line="54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三、常见资审结果及对应的材料清单</w:t>
      </w:r>
    </w:p>
    <w:p>
      <w:pPr>
        <w:spacing w:line="540" w:lineRule="exact"/>
        <w:ind w:firstLine="640" w:firstLineChars="200"/>
        <w:rPr>
          <w:rFonts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（一）资审结果：完全匹配</w:t>
      </w:r>
    </w:p>
    <w:p>
      <w:pPr>
        <w:widowControl/>
        <w:spacing w:line="540" w:lineRule="exact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 xml:space="preserve">    已通过资审，不需再提交前置学历相关材料。</w:t>
      </w:r>
    </w:p>
    <w:p>
      <w:pPr>
        <w:spacing w:line="540" w:lineRule="exact"/>
        <w:ind w:firstLine="640" w:firstLineChars="200"/>
        <w:rPr>
          <w:rFonts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（二）资审结果：</w:t>
      </w:r>
      <w:r>
        <w:rPr>
          <w:rFonts w:ascii="楷体" w:hAnsi="楷体" w:eastAsia="楷体"/>
          <w:color w:val="auto"/>
          <w:sz w:val="32"/>
          <w:szCs w:val="32"/>
        </w:rPr>
        <w:t>曾用名</w:t>
      </w:r>
    </w:p>
    <w:p>
      <w:pPr>
        <w:widowControl/>
        <w:spacing w:line="540" w:lineRule="exact"/>
        <w:ind w:firstLine="549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auto"/>
          <w:sz w:val="32"/>
          <w:szCs w:val="32"/>
        </w:rPr>
        <w:t>专</w:t>
      </w:r>
      <w:r>
        <w:rPr>
          <w:rFonts w:ascii="仿宋_GB2312" w:eastAsia="仿宋_GB2312"/>
          <w:color w:val="auto"/>
          <w:sz w:val="32"/>
          <w:szCs w:val="32"/>
        </w:rPr>
        <w:t>科</w:t>
      </w:r>
      <w:r>
        <w:rPr>
          <w:rFonts w:hint="eastAsia" w:ascii="仿宋_GB2312" w:eastAsia="仿宋_GB2312"/>
          <w:color w:val="auto"/>
          <w:sz w:val="32"/>
          <w:szCs w:val="32"/>
        </w:rPr>
        <w:t>毕业后经公安部门批准更改了姓名，需提供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前置学历证书原件及复印件、身份证原件及复印件、含现用名及曾用名的户口本单页（即常住人口登记卡单页）复印件或公安户籍管理部门出具的《公民姓名变更证明》原件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学信网下载打印的《教育部学历证书电子注册备案表》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540" w:lineRule="exact"/>
        <w:ind w:firstLine="549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《教育部学历证书电子注册备案表》样式如下：</w:t>
      </w:r>
    </w:p>
    <w:p>
      <w:pPr>
        <w:widowControl/>
        <w:spacing w:line="540" w:lineRule="exact"/>
        <w:ind w:firstLine="549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721995</wp:posOffset>
            </wp:positionH>
            <wp:positionV relativeFrom="paragraph">
              <wp:posOffset>-7620</wp:posOffset>
            </wp:positionV>
            <wp:extent cx="3580130" cy="3524250"/>
            <wp:effectExtent l="0" t="0" r="1270" b="0"/>
            <wp:wrapNone/>
            <wp:docPr id="3" name="图片 3" descr="b65af3323ef5d107e39fe36aea6359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65af3323ef5d107e39fe36aea6359b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013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楷体" w:hAnsi="楷体" w:eastAsia="楷体"/>
          <w:color w:val="auto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（三）资审结果：</w:t>
      </w:r>
      <w:r>
        <w:rPr>
          <w:rFonts w:ascii="楷体" w:hAnsi="楷体" w:eastAsia="楷体"/>
          <w:color w:val="auto"/>
          <w:sz w:val="32"/>
          <w:szCs w:val="32"/>
        </w:rPr>
        <w:t>曾用身份证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auto"/>
          <w:sz w:val="32"/>
          <w:szCs w:val="32"/>
        </w:rPr>
        <w:t>专</w:t>
      </w:r>
      <w:r>
        <w:rPr>
          <w:rFonts w:ascii="仿宋_GB2312" w:eastAsia="仿宋_GB2312"/>
          <w:color w:val="auto"/>
          <w:sz w:val="32"/>
          <w:szCs w:val="32"/>
        </w:rPr>
        <w:t>科</w:t>
      </w:r>
      <w:r>
        <w:rPr>
          <w:rFonts w:hint="eastAsia" w:ascii="仿宋_GB2312" w:eastAsia="仿宋_GB2312"/>
          <w:color w:val="auto"/>
          <w:sz w:val="32"/>
          <w:szCs w:val="32"/>
        </w:rPr>
        <w:t>毕业后经公安部门批准更改了身份证号，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需提供前置学历证书原件及复印件、身份证原件及复印件、公安户籍管理部门出具的《公民身份号码更正证明》原件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学信网下载打印的《教育部学历证书电子注册备案表》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40" w:lineRule="exact"/>
        <w:ind w:firstLine="640" w:firstLineChars="200"/>
        <w:rPr>
          <w:rFonts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（四）资审结果：</w:t>
      </w:r>
      <w:r>
        <w:rPr>
          <w:rFonts w:ascii="楷体" w:hAnsi="楷体" w:eastAsia="楷体"/>
          <w:color w:val="auto"/>
          <w:sz w:val="32"/>
          <w:szCs w:val="32"/>
        </w:rPr>
        <w:t>曾用名</w:t>
      </w:r>
      <w:r>
        <w:rPr>
          <w:rFonts w:hint="eastAsia" w:ascii="楷体" w:hAnsi="楷体" w:eastAsia="楷体"/>
          <w:color w:val="auto"/>
          <w:sz w:val="32"/>
          <w:szCs w:val="32"/>
        </w:rPr>
        <w:t>与曾</w:t>
      </w:r>
      <w:r>
        <w:rPr>
          <w:rFonts w:ascii="楷体" w:hAnsi="楷体" w:eastAsia="楷体"/>
          <w:color w:val="auto"/>
          <w:sz w:val="32"/>
          <w:szCs w:val="32"/>
        </w:rPr>
        <w:t>用身份证</w:t>
      </w:r>
    </w:p>
    <w:p>
      <w:pPr>
        <w:spacing w:line="540" w:lineRule="exact"/>
        <w:ind w:firstLine="6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同上</w:t>
      </w:r>
      <w:r>
        <w:rPr>
          <w:rFonts w:ascii="仿宋_GB2312" w:eastAsia="仿宋_GB2312"/>
          <w:color w:val="auto"/>
          <w:sz w:val="32"/>
          <w:szCs w:val="32"/>
        </w:rPr>
        <w:t>述</w:t>
      </w:r>
      <w:r>
        <w:rPr>
          <w:rFonts w:hint="eastAsia" w:ascii="仿宋_GB2312" w:eastAsia="仿宋_GB2312"/>
          <w:color w:val="auto"/>
          <w:sz w:val="32"/>
          <w:szCs w:val="32"/>
        </w:rPr>
        <w:t>“</w:t>
      </w:r>
      <w:r>
        <w:rPr>
          <w:rFonts w:ascii="仿宋_GB2312" w:eastAsia="仿宋_GB2312"/>
          <w:color w:val="auto"/>
          <w:sz w:val="32"/>
          <w:szCs w:val="32"/>
        </w:rPr>
        <w:t>曾用名</w:t>
      </w:r>
      <w:r>
        <w:rPr>
          <w:rFonts w:hint="eastAsia" w:ascii="仿宋_GB2312" w:eastAsia="仿宋_GB2312"/>
          <w:color w:val="auto"/>
          <w:sz w:val="32"/>
          <w:szCs w:val="32"/>
        </w:rPr>
        <w:t>”“曾</w:t>
      </w:r>
      <w:r>
        <w:rPr>
          <w:rFonts w:ascii="仿宋_GB2312" w:eastAsia="仿宋_GB2312"/>
          <w:color w:val="auto"/>
          <w:sz w:val="32"/>
          <w:szCs w:val="32"/>
        </w:rPr>
        <w:t>用</w:t>
      </w:r>
      <w:r>
        <w:rPr>
          <w:rFonts w:hint="eastAsia" w:ascii="仿宋_GB2312" w:eastAsia="仿宋_GB2312"/>
          <w:color w:val="auto"/>
          <w:sz w:val="32"/>
          <w:szCs w:val="32"/>
        </w:rPr>
        <w:t>身份证”需要</w:t>
      </w:r>
      <w:r>
        <w:rPr>
          <w:rFonts w:ascii="仿宋_GB2312" w:eastAsia="仿宋_GB2312"/>
          <w:color w:val="auto"/>
          <w:sz w:val="32"/>
          <w:szCs w:val="32"/>
        </w:rPr>
        <w:t>提供的材料。</w:t>
      </w:r>
    </w:p>
    <w:p>
      <w:pPr>
        <w:spacing w:line="540" w:lineRule="exact"/>
        <w:ind w:firstLine="600"/>
        <w:rPr>
          <w:rFonts w:hint="eastAsia"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</w:t>
      </w:r>
      <w:r>
        <w:rPr>
          <w:rFonts w:hint="eastAsia" w:ascii="楷体" w:hAnsi="楷体" w:eastAsia="楷体"/>
          <w:color w:val="auto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color w:val="auto"/>
          <w:sz w:val="32"/>
          <w:szCs w:val="32"/>
        </w:rPr>
        <w:t>）资审结果：“未完成资审”或“未通过”，但</w:t>
      </w:r>
      <w:r>
        <w:rPr>
          <w:rFonts w:hint="eastAsia" w:ascii="楷体" w:hAnsi="楷体" w:eastAsia="楷体"/>
          <w:color w:val="auto"/>
          <w:sz w:val="32"/>
          <w:szCs w:val="32"/>
          <w:lang w:val="en-US" w:eastAsia="zh-CN"/>
        </w:rPr>
        <w:t>考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outlineLvl w:val="9"/>
        <w:rPr>
          <w:rFonts w:hint="eastAsia" w:ascii="楷体" w:hAnsi="楷体" w:eastAsia="楷体" w:cs="宋体"/>
          <w:color w:val="auto"/>
          <w:kern w:val="0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生持有《</w:t>
      </w:r>
      <w:r>
        <w:rPr>
          <w:rFonts w:ascii="楷体" w:hAnsi="楷体" w:eastAsia="楷体"/>
          <w:color w:val="auto"/>
          <w:sz w:val="32"/>
          <w:szCs w:val="32"/>
        </w:rPr>
        <w:t>中国高等教育学历认证报告</w:t>
      </w:r>
      <w:r>
        <w:rPr>
          <w:rFonts w:hint="eastAsia" w:ascii="楷体" w:hAnsi="楷体" w:eastAsia="楷体"/>
          <w:color w:val="auto"/>
          <w:sz w:val="32"/>
          <w:szCs w:val="32"/>
        </w:rPr>
        <w:t>》或《国（境）外学历学位认证</w:t>
      </w:r>
      <w:r>
        <w:rPr>
          <w:rFonts w:hint="eastAsia" w:ascii="楷体" w:hAnsi="楷体" w:eastAsia="楷体" w:cs="宋体"/>
          <w:color w:val="auto"/>
          <w:kern w:val="0"/>
          <w:sz w:val="32"/>
          <w:szCs w:val="32"/>
        </w:rPr>
        <w:t>书》。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left"/>
        <w:outlineLvl w:val="9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需提供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前置学历证书原件及复印件、身份证原件及复印件、《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中国高等教育学历认证报告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》或《国（境）外学历学位认证书》原件及复印件。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3" w:firstLineChars="200"/>
        <w:jc w:val="left"/>
        <w:outlineLvl w:val="9"/>
        <w:rPr>
          <w:rFonts w:hint="eastAsia" w:ascii="仿宋_GB2312" w:hAnsi="宋体" w:eastAsia="仿宋_GB2312" w:cs="宋体"/>
          <w:b/>
          <w:bCs/>
          <w:color w:val="FF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FF0000"/>
          <w:kern w:val="0"/>
          <w:sz w:val="32"/>
          <w:szCs w:val="32"/>
        </w:rPr>
        <w:t>收取材料单位需核验认证报告</w:t>
      </w:r>
      <w:r>
        <w:rPr>
          <w:rFonts w:hint="eastAsia" w:ascii="仿宋_GB2312" w:hAnsi="宋体" w:eastAsia="仿宋_GB2312" w:cs="宋体"/>
          <w:b/>
          <w:bCs/>
          <w:color w:val="FF0000"/>
          <w:kern w:val="0"/>
          <w:sz w:val="32"/>
          <w:szCs w:val="32"/>
          <w:lang w:val="en-US" w:eastAsia="zh-CN"/>
        </w:rPr>
        <w:t>及电子注册备案表</w:t>
      </w:r>
      <w:r>
        <w:rPr>
          <w:rFonts w:hint="eastAsia" w:ascii="仿宋_GB2312" w:hAnsi="宋体" w:eastAsia="仿宋_GB2312" w:cs="宋体"/>
          <w:b/>
          <w:bCs/>
          <w:color w:val="FF0000"/>
          <w:kern w:val="0"/>
          <w:sz w:val="32"/>
          <w:szCs w:val="32"/>
        </w:rPr>
        <w:t>的真伪。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3" w:firstLineChars="200"/>
        <w:outlineLvl w:val="9"/>
        <w:rPr>
          <w:rFonts w:hint="eastAsia" w:ascii="仿宋_GB2312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特别提醒：</w:t>
      </w:r>
    </w:p>
    <w:p>
      <w:pPr>
        <w:numPr>
          <w:numId w:val="0"/>
        </w:numPr>
        <w:spacing w:line="54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color w:val="auto"/>
          <w:sz w:val="32"/>
          <w:szCs w:val="32"/>
        </w:rPr>
        <w:t>如不能提供资审材料，则不能通过毕业终审。</w:t>
      </w:r>
    </w:p>
    <w:p>
      <w:pPr>
        <w:widowControl/>
        <w:spacing w:line="54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港澳台居民需提供香港特区护照/身份证明复印件、澳门特区护照/身份证明复印件、台湾居民来往大陆通行证复印件。</w:t>
      </w:r>
    </w:p>
    <w:p>
      <w:pPr>
        <w:widowControl/>
        <w:spacing w:line="54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.前置学历为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队院校的：</w:t>
      </w:r>
    </w:p>
    <w:p>
      <w:pPr>
        <w:widowControl/>
        <w:spacing w:line="54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（1）在考生学历认证报告上注明前置学历所使用的证件号码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身份证号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还是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军官证号。</w:t>
      </w:r>
    </w:p>
    <w:p>
      <w:pPr>
        <w:widowControl/>
        <w:spacing w:line="54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使用军官证号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交资审材料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的，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在军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队开具的证明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材料里需包含“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身份证号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信息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和军官证号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信息，并视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为同一人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的相关内容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outlineLvl w:val="9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队院校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资审材料上交情况见下表，仅供参考。</w:t>
      </w:r>
    </w:p>
    <w:tbl>
      <w:tblPr>
        <w:tblStyle w:val="7"/>
        <w:tblpPr w:leftFromText="180" w:rightFromText="180" w:vertAnchor="text" w:horzAnchor="page" w:tblpX="1837" w:tblpY="305"/>
        <w:tblOverlap w:val="never"/>
        <w:tblW w:w="838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20"/>
        <w:gridCol w:w="46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964" w:firstLineChars="40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前置学历情况</w:t>
            </w:r>
          </w:p>
        </w:tc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1928" w:firstLineChars="80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上交材料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军校普高（成人）毕业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用军官证号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做认证（学信网用军官证号注册）</w:t>
            </w:r>
          </w:p>
        </w:tc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学历认证报告、身份证、毕业证、军官证的复印件，军队开具的证明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军校普高（成人）毕业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用身份证号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做认证（学信网用身份证号注册）</w:t>
            </w:r>
          </w:p>
        </w:tc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学历认证报告、身份证、毕业证的复印件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军校自考毕业，毕业证书上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有军官证号</w:t>
            </w:r>
          </w:p>
        </w:tc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身份证、毕业证的复印件，军官证复印件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军队开具的证明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原件，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2002年前毕业的另交学历认证报告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非军校毕业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用军官证号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做认证（学信网用军官证号注册）</w:t>
            </w:r>
          </w:p>
        </w:tc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身份证、毕业证、军官证的复印件，军队开具的证明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原件，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2002年前毕业的另交学历认证报告</w:t>
            </w:r>
          </w:p>
        </w:tc>
      </w:tr>
    </w:tbl>
    <w:p>
      <w:pPr>
        <w:widowControl/>
        <w:spacing w:line="54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四、资审结果为“未完成资审”或“未通过”处理说明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b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auto"/>
          <w:kern w:val="0"/>
          <w:sz w:val="32"/>
          <w:szCs w:val="32"/>
        </w:rPr>
        <w:t>情况一：未能按要求使用学信网APP完成资审全部流程。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考生须严格按资审业务要求，完成全部流程。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b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auto"/>
          <w:kern w:val="0"/>
          <w:sz w:val="32"/>
          <w:szCs w:val="32"/>
        </w:rPr>
        <w:t>情况二：未能查到前置学历。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可能有以下几个原因：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1.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2002年以前的高等教育学历证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书。考生须在中国高等教育学生信息网上完成学历认证，在办理毕业等业务时须提交《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中国高等教育学历认证报告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中国高等教育学生信息网网址：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https://www.chsi.com.cn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，客服电话：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010-67410388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2.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国（境）外学历学位证书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。考生须在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"https://zwfw.cscse.edu.cn/cscse/lxfwzxwsfwdt2020/zytz/538922/index.html" \t "_blank" \o "教育部留学服务中心2024年劳动节放假通知" </w:instrText>
      </w:r>
      <w:r>
        <w:rPr>
          <w:color w:val="auto"/>
        </w:rPr>
        <w:fldChar w:fldCharType="separate"/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教育部留学服务中心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网站完成学历认证，在办理毕业等业务时须提交《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国（境）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外学历学位认证书》。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"https://zwfw.cscse.edu.cn/cscse/lxfwzxwsfwdt2020/zytz/538922/index.html" \t "_blank" \o "教育部留学服务中心2024年劳动节放假通知" </w:instrText>
      </w:r>
      <w:r>
        <w:rPr>
          <w:color w:val="auto"/>
        </w:rPr>
        <w:fldChar w:fldCharType="separate"/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教育部留学服务中心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网址：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"https://www.cscse.edu.cn" </w:instrText>
      </w:r>
      <w:r>
        <w:rPr>
          <w:color w:val="auto"/>
        </w:rPr>
        <w:fldChar w:fldCharType="separate"/>
      </w:r>
      <w:r>
        <w:rPr>
          <w:rStyle w:val="6"/>
          <w:rFonts w:ascii="仿宋_GB2312" w:hAnsi="宋体" w:eastAsia="仿宋_GB2312" w:cs="宋体"/>
          <w:color w:val="auto"/>
          <w:kern w:val="0"/>
          <w:sz w:val="32"/>
          <w:szCs w:val="32"/>
        </w:rPr>
        <w:t>https://www.cscse.edu.cn</w:t>
      </w:r>
      <w:r>
        <w:rPr>
          <w:rStyle w:val="6"/>
          <w:rFonts w:ascii="仿宋_GB2312" w:hAnsi="宋体" w:eastAsia="仿宋_GB2312" w:cs="宋体"/>
          <w:color w:val="auto"/>
          <w:kern w:val="0"/>
          <w:sz w:val="32"/>
          <w:szCs w:val="32"/>
        </w:rPr>
        <w:fldChar w:fldCharType="end"/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3.前置学历上的个人信息有误。考生须联系发证机构，更正中国高等教育学生信息网上的前置学历注册信息后，方能顺利通过自考资审。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4.其它。考生须联系前置学历证书发证机构核实。</w:t>
      </w:r>
    </w:p>
    <w:p>
      <w:pPr>
        <w:spacing w:line="54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五、资审材料报送相关事宜</w:t>
      </w:r>
    </w:p>
    <w:p>
      <w:pPr>
        <w:numPr>
          <w:ilvl w:val="0"/>
          <w:numId w:val="0"/>
        </w:numPr>
        <w:spacing w:line="540" w:lineRule="exact"/>
        <w:ind w:firstLine="643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（一）报送时间：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6月10-11日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。报送前请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各市、各校与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自考处6月9日下发的需交资审材料的考生清单进行核对。</w:t>
      </w:r>
    </w:p>
    <w:p>
      <w:pPr>
        <w:numPr>
          <w:ilvl w:val="0"/>
          <w:numId w:val="0"/>
        </w:numPr>
        <w:spacing w:line="540" w:lineRule="exact"/>
        <w:ind w:firstLine="643" w:firstLineChars="200"/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（二）报送要求：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1.资审材料需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单独整理，按准考证号升序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val="en-US" w:eastAsia="zh-CN"/>
        </w:rPr>
        <w:t>排序</w:t>
      </w:r>
      <w:r>
        <w:rPr>
          <w:rFonts w:hint="eastAsia" w:ascii="仿宋_GB2312" w:eastAsia="仿宋_GB2312"/>
          <w:b w:val="0"/>
          <w:bCs/>
          <w:color w:val="FF0000"/>
          <w:sz w:val="32"/>
          <w:szCs w:val="32"/>
          <w:lang w:val="en-US" w:eastAsia="zh-CN"/>
        </w:rPr>
        <w:t>（与下发的考生清单保持一致）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val="en-US" w:eastAsia="zh-CN"/>
        </w:rPr>
        <w:t>并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确保材料齐全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eastAsia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val="en-US" w:eastAsia="zh-CN"/>
        </w:rPr>
        <w:t>2.资审材料复印件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在与原件核对无误后，相关负责同志须在复印件上签名、签日期或加盖专用章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（除各类证明材料要原件外，其他材料只报送复印件）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val="en-US" w:eastAsia="zh-CN"/>
        </w:rPr>
        <w:t>3.每份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材料首页的右上角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val="en-US" w:eastAsia="zh-CN"/>
        </w:rPr>
        <w:t>需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</w:rPr>
        <w:t>注明考生准考证号及姓名</w:t>
      </w:r>
      <w:r>
        <w:rPr>
          <w:rFonts w:hint="eastAsia" w:ascii="仿宋_GB2312" w:eastAsia="仿宋_GB2312"/>
          <w:b w:val="0"/>
          <w:bCs/>
          <w:color w:val="auto"/>
          <w:sz w:val="32"/>
          <w:szCs w:val="32"/>
          <w:lang w:eastAsia="zh-CN"/>
        </w:rPr>
        <w:t>。</w:t>
      </w:r>
    </w:p>
    <w:p>
      <w:pPr>
        <w:widowControl/>
        <w:numPr>
          <w:ilvl w:val="0"/>
          <w:numId w:val="0"/>
        </w:numPr>
        <w:ind w:firstLine="643" w:firstLineChars="200"/>
        <w:jc w:val="left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（三）报送形式：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各市、各校将整理好的社会自考、专接本、助学专业的资审材料，以邮寄形式报送省考试院自考处（南京市和南京市各高校可邮寄或直接送交）。</w:t>
      </w:r>
    </w:p>
    <w:p>
      <w:pPr>
        <w:widowControl/>
        <w:numPr>
          <w:ilvl w:val="0"/>
          <w:numId w:val="0"/>
        </w:numPr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邮寄地址：南京市北京西路15-2号江苏省教育考试院自考处。收件人：付老师，联系电话：025-83235935。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这批材料要上报教育部教育考试院，请确保材料准确、完整。</w:t>
      </w:r>
    </w:p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0EC07A0"/>
    <w:rsid w:val="001C2F49"/>
    <w:rsid w:val="00837F67"/>
    <w:rsid w:val="00E062D2"/>
    <w:rsid w:val="018B30DE"/>
    <w:rsid w:val="029C38F6"/>
    <w:rsid w:val="0539641D"/>
    <w:rsid w:val="059B4B49"/>
    <w:rsid w:val="086A7828"/>
    <w:rsid w:val="0AD0407B"/>
    <w:rsid w:val="0C525840"/>
    <w:rsid w:val="0C9E1C97"/>
    <w:rsid w:val="0D2D1226"/>
    <w:rsid w:val="0E15324B"/>
    <w:rsid w:val="0F4923C3"/>
    <w:rsid w:val="10287700"/>
    <w:rsid w:val="10A86C24"/>
    <w:rsid w:val="10D24B7D"/>
    <w:rsid w:val="10EC07A0"/>
    <w:rsid w:val="1165487E"/>
    <w:rsid w:val="11EE4724"/>
    <w:rsid w:val="120A226D"/>
    <w:rsid w:val="13AD469A"/>
    <w:rsid w:val="13D7498F"/>
    <w:rsid w:val="15170EEA"/>
    <w:rsid w:val="15EB0689"/>
    <w:rsid w:val="19F30B18"/>
    <w:rsid w:val="1A1D3246"/>
    <w:rsid w:val="1A7C1FB5"/>
    <w:rsid w:val="1AF96626"/>
    <w:rsid w:val="1C2578CF"/>
    <w:rsid w:val="1C696B57"/>
    <w:rsid w:val="1DDA528B"/>
    <w:rsid w:val="1DE2263C"/>
    <w:rsid w:val="1DFB238B"/>
    <w:rsid w:val="1EB97CA4"/>
    <w:rsid w:val="1F293869"/>
    <w:rsid w:val="1FAE3D2C"/>
    <w:rsid w:val="20226DA7"/>
    <w:rsid w:val="21441FE9"/>
    <w:rsid w:val="215F0E8F"/>
    <w:rsid w:val="21952089"/>
    <w:rsid w:val="21DE0F0C"/>
    <w:rsid w:val="21FA0BD5"/>
    <w:rsid w:val="228210DB"/>
    <w:rsid w:val="23D70198"/>
    <w:rsid w:val="2408484C"/>
    <w:rsid w:val="24A87373"/>
    <w:rsid w:val="25AA33D1"/>
    <w:rsid w:val="25B43DA6"/>
    <w:rsid w:val="260B416A"/>
    <w:rsid w:val="26506F3B"/>
    <w:rsid w:val="28BC3476"/>
    <w:rsid w:val="29BF6D9E"/>
    <w:rsid w:val="29FC5557"/>
    <w:rsid w:val="2A2C4FC5"/>
    <w:rsid w:val="2A402B0B"/>
    <w:rsid w:val="2A9E7645"/>
    <w:rsid w:val="2B1517DE"/>
    <w:rsid w:val="2B570B9A"/>
    <w:rsid w:val="2B89647C"/>
    <w:rsid w:val="2D4A08D5"/>
    <w:rsid w:val="2DB646A3"/>
    <w:rsid w:val="2DBD67FE"/>
    <w:rsid w:val="2E5B5411"/>
    <w:rsid w:val="2EE12028"/>
    <w:rsid w:val="3103302D"/>
    <w:rsid w:val="31B6158E"/>
    <w:rsid w:val="32C77122"/>
    <w:rsid w:val="3319625D"/>
    <w:rsid w:val="338976E8"/>
    <w:rsid w:val="356D580D"/>
    <w:rsid w:val="36D47814"/>
    <w:rsid w:val="371A32EC"/>
    <w:rsid w:val="37DF39E9"/>
    <w:rsid w:val="384E6941"/>
    <w:rsid w:val="389674C4"/>
    <w:rsid w:val="38F07C8C"/>
    <w:rsid w:val="39073A9F"/>
    <w:rsid w:val="39B044B8"/>
    <w:rsid w:val="3A9F6209"/>
    <w:rsid w:val="3AC04FF0"/>
    <w:rsid w:val="3EBE14A7"/>
    <w:rsid w:val="3EC87F8E"/>
    <w:rsid w:val="3F7B4A15"/>
    <w:rsid w:val="3F7F3C62"/>
    <w:rsid w:val="3F8B208D"/>
    <w:rsid w:val="40133CDA"/>
    <w:rsid w:val="4024155B"/>
    <w:rsid w:val="40BD7C8D"/>
    <w:rsid w:val="416441DE"/>
    <w:rsid w:val="41B641E5"/>
    <w:rsid w:val="41B948C2"/>
    <w:rsid w:val="4357486E"/>
    <w:rsid w:val="44F350F4"/>
    <w:rsid w:val="45027516"/>
    <w:rsid w:val="45691F11"/>
    <w:rsid w:val="45A43B8B"/>
    <w:rsid w:val="46BB1A9C"/>
    <w:rsid w:val="470B7B4A"/>
    <w:rsid w:val="4813010A"/>
    <w:rsid w:val="49426FDE"/>
    <w:rsid w:val="497C26AF"/>
    <w:rsid w:val="4A490E8E"/>
    <w:rsid w:val="4AC910D9"/>
    <w:rsid w:val="4B7C454D"/>
    <w:rsid w:val="4C276E95"/>
    <w:rsid w:val="4DF9696D"/>
    <w:rsid w:val="4E0F6EAC"/>
    <w:rsid w:val="4ED01E69"/>
    <w:rsid w:val="4F026996"/>
    <w:rsid w:val="4F540479"/>
    <w:rsid w:val="50822225"/>
    <w:rsid w:val="5199635E"/>
    <w:rsid w:val="52BC23A2"/>
    <w:rsid w:val="52CD1AB4"/>
    <w:rsid w:val="542651A6"/>
    <w:rsid w:val="55495B19"/>
    <w:rsid w:val="56881B39"/>
    <w:rsid w:val="57B84EDE"/>
    <w:rsid w:val="57F14392"/>
    <w:rsid w:val="57FA7583"/>
    <w:rsid w:val="58B56E21"/>
    <w:rsid w:val="593F0753"/>
    <w:rsid w:val="5A194590"/>
    <w:rsid w:val="5E6E6195"/>
    <w:rsid w:val="5E7F3D2F"/>
    <w:rsid w:val="5FC162E3"/>
    <w:rsid w:val="60732805"/>
    <w:rsid w:val="61B35850"/>
    <w:rsid w:val="621617F6"/>
    <w:rsid w:val="62F871A7"/>
    <w:rsid w:val="63CE1950"/>
    <w:rsid w:val="6879102D"/>
    <w:rsid w:val="68967048"/>
    <w:rsid w:val="6972023F"/>
    <w:rsid w:val="6A8F7C95"/>
    <w:rsid w:val="6B3606D6"/>
    <w:rsid w:val="6DE91C94"/>
    <w:rsid w:val="6F0B4BE1"/>
    <w:rsid w:val="6F8A5F0B"/>
    <w:rsid w:val="6FC4208E"/>
    <w:rsid w:val="6FCF1A5D"/>
    <w:rsid w:val="74010BD4"/>
    <w:rsid w:val="74525BA9"/>
    <w:rsid w:val="75370A58"/>
    <w:rsid w:val="758B10DB"/>
    <w:rsid w:val="773C5E4F"/>
    <w:rsid w:val="77937780"/>
    <w:rsid w:val="785557AE"/>
    <w:rsid w:val="79196733"/>
    <w:rsid w:val="7AE3017F"/>
    <w:rsid w:val="7B5C324B"/>
    <w:rsid w:val="7C8D47C4"/>
    <w:rsid w:val="7DD94E67"/>
    <w:rsid w:val="7FF40DB2"/>
    <w:rsid w:val="7FFC45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2070</Words>
  <Characters>2213</Characters>
  <Lines>13</Lines>
  <Paragraphs>3</Paragraphs>
  <ScaleCrop>false</ScaleCrop>
  <LinksUpToDate>false</LinksUpToDate>
  <CharactersWithSpaces>2218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2024-04-28T07:19:00Z</dcterms:created>
  <dc:creator>admin</dc:creator>
  <cp:lastModifiedBy>admin</cp:lastModifiedBy>
  <cp:lastPrinted>2026-05-09T01:11:36Z</cp:lastPrinted>
  <dcterms:modified xsi:type="dcterms:W3CDTF">2026-05-11T00:48:57Z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  <property fmtid="{D5CDD505-2E9C-101B-9397-08002B2CF9AE}" pid="3" name="KSOTemplateDocerSaveRecord">
    <vt:lpwstr>eyJoZGlkIjoiMWY2NWY4YWM2NGE5MTkyMDlmZmM0NTMzZjExZGNhYjMiLCJ1c2VySWQiOiIzNDc4MDcyNzgifQ==</vt:lpwstr>
  </property>
  <property fmtid="{D5CDD505-2E9C-101B-9397-08002B2CF9AE}" pid="4" name="ICV">
    <vt:lpwstr>CF0F77BEBE734318A6EE2A69B8D36C66_12</vt:lpwstr>
  </property>
</Properties>
</file>