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简体" w:eastAsia="方正小标宋简体"/>
          <w:sz w:val="30"/>
          <w:szCs w:val="30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54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42"/>
          <w:szCs w:val="42"/>
        </w:rPr>
        <w:t>本科段资格审核及资审材料说明</w:t>
      </w:r>
    </w:p>
    <w:p>
      <w:pPr>
        <w:pStyle w:val="2"/>
        <w:spacing w:line="54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根据教育部规定，凡申请高等教育自学考试本科专业毕业的考生，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须持有具备学历教育资格的高等学校、高等教育自学考试机构颁发的专科（或以上）毕业证书或本科结业证书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（以下简称“前置学历”）。我省通过自学考试本科段资格审核（以下简称“资审”）业务对考生的前置学历进行审核，考生可在线自助办理该业务。</w:t>
      </w:r>
    </w:p>
    <w:p>
      <w:pPr>
        <w:pStyle w:val="2"/>
        <w:spacing w:line="540" w:lineRule="exact"/>
        <w:ind w:left="0" w:leftChars="0"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一、业务入口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所有项目的资审均由考生自助完成。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业务入口：江苏教育考试公众信息服务平台--资审栏目。该业务全年开放使用。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http://sdata.jseea.cn/tpl_front/zs/qrQualification.html</w:t>
      </w:r>
    </w:p>
    <w:p>
      <w:pPr>
        <w:spacing w:line="540" w:lineRule="exact"/>
        <w:ind w:firstLine="420" w:firstLineChars="200"/>
        <w:rPr>
          <w:rFonts w:ascii="仿宋_GB2312" w:eastAsia="仿宋_GB2312"/>
          <w:sz w:val="30"/>
          <w:szCs w:val="30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19050</wp:posOffset>
            </wp:positionV>
            <wp:extent cx="5265420" cy="2426335"/>
            <wp:effectExtent l="0" t="0" r="11430" b="1206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426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二、各项目毕业资审相关工作流程</w:t>
      </w:r>
    </w:p>
    <w:p>
      <w:pPr>
        <w:spacing w:line="54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1.社会自考：</w:t>
      </w:r>
      <w:r>
        <w:rPr>
          <w:rFonts w:hint="eastAsia" w:ascii="仿宋_GB2312" w:eastAsia="仿宋_GB2312"/>
          <w:sz w:val="32"/>
          <w:szCs w:val="32"/>
        </w:rPr>
        <w:t>区县考办收取资审结果非“完全匹配”考生的资审材料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市考办审核后，在毕业会审时交自考处。</w:t>
      </w:r>
    </w:p>
    <w:p>
      <w:pPr>
        <w:spacing w:line="540" w:lineRule="exact"/>
        <w:ind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2.助学专业、专接本：</w:t>
      </w:r>
      <w:r>
        <w:rPr>
          <w:rFonts w:hint="eastAsia" w:ascii="仿宋_GB2312" w:eastAsia="仿宋_GB2312"/>
          <w:sz w:val="32"/>
          <w:szCs w:val="32"/>
        </w:rPr>
        <w:t>主考学校（专科学校）负责收取资审结果非“完全匹配”考生的资审材料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市考办审核后，在毕业会审时交自考处。</w:t>
      </w:r>
    </w:p>
    <w:p>
      <w:pPr>
        <w:spacing w:line="540" w:lineRule="exact"/>
        <w:ind w:firstLine="643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3.二学历：</w:t>
      </w:r>
      <w:r>
        <w:rPr>
          <w:rFonts w:hint="eastAsia" w:ascii="仿宋_GB2312" w:eastAsia="仿宋_GB2312"/>
          <w:color w:val="auto"/>
          <w:sz w:val="32"/>
          <w:szCs w:val="32"/>
        </w:rPr>
        <w:t>先完成毕业登记、审核等工作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color w:val="auto"/>
          <w:sz w:val="32"/>
          <w:szCs w:val="32"/>
        </w:rPr>
        <w:t>日前，</w:t>
      </w:r>
      <w:r>
        <w:rPr>
          <w:rFonts w:hint="eastAsia" w:ascii="仿宋_GB2312" w:eastAsia="仿宋_GB2312"/>
          <w:color w:val="auto"/>
          <w:sz w:val="32"/>
          <w:szCs w:val="32"/>
        </w:rPr>
        <w:t>主考学校向自考处反馈无法拿到第一学历证书的考生清单，并退还考生证书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32"/>
        </w:rPr>
        <w:t>自考处删除毕业数据后完成电子注册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32"/>
        </w:rPr>
        <w:t>主考学校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负责</w:t>
      </w:r>
      <w:r>
        <w:rPr>
          <w:rFonts w:hint="eastAsia" w:ascii="仿宋_GB2312" w:eastAsia="仿宋_GB2312"/>
          <w:color w:val="auto"/>
          <w:sz w:val="32"/>
          <w:szCs w:val="32"/>
        </w:rPr>
        <w:t>督促学生完成资审，并根据资审结果发放证书。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特别提醒：第一学历证书毕业日期须在6月30日前（含）; 如发生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考生</w:t>
      </w:r>
      <w:r>
        <w:rPr>
          <w:rFonts w:hint="eastAsia" w:ascii="仿宋_GB2312" w:eastAsia="仿宋_GB2312"/>
          <w:color w:val="auto"/>
          <w:sz w:val="32"/>
          <w:szCs w:val="32"/>
        </w:rPr>
        <w:t>清单不准的情况，须第一时间反馈并提供情况说明，做好后续处理工作。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三、常见资审结果及对应的材料清单</w:t>
      </w:r>
    </w:p>
    <w:p>
      <w:pPr>
        <w:spacing w:line="54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（一）资审结果：完全匹配</w:t>
      </w:r>
    </w:p>
    <w:p>
      <w:pPr>
        <w:widowControl/>
        <w:spacing w:line="54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已通过资审，不需再提交前置学历相关材料。</w:t>
      </w:r>
    </w:p>
    <w:p>
      <w:pPr>
        <w:spacing w:line="54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（二）资审结果：</w:t>
      </w:r>
      <w:r>
        <w:rPr>
          <w:rFonts w:ascii="楷体" w:hAnsi="楷体" w:eastAsia="楷体"/>
          <w:sz w:val="32"/>
          <w:szCs w:val="32"/>
        </w:rPr>
        <w:t>曾用名</w:t>
      </w:r>
    </w:p>
    <w:p>
      <w:pPr>
        <w:widowControl/>
        <w:spacing w:line="540" w:lineRule="exact"/>
        <w:ind w:firstLine="549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</w:t>
      </w:r>
      <w:r>
        <w:rPr>
          <w:rFonts w:ascii="仿宋_GB2312" w:eastAsia="仿宋_GB2312"/>
          <w:sz w:val="32"/>
          <w:szCs w:val="32"/>
        </w:rPr>
        <w:t>科</w:t>
      </w:r>
      <w:r>
        <w:rPr>
          <w:rFonts w:hint="eastAsia" w:ascii="仿宋_GB2312" w:eastAsia="仿宋_GB2312"/>
          <w:sz w:val="32"/>
          <w:szCs w:val="32"/>
        </w:rPr>
        <w:t>毕业后经公安部门批准更改了姓名，需提供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前置学历证书原件及复印件、身份证原件及复印件、含现用名及曾用名的户口本单页（即常住人口登记卡单页）复印件或公安户籍管理部门出具的《公民姓名变更证明》原件。</w:t>
      </w:r>
    </w:p>
    <w:p>
      <w:pPr>
        <w:spacing w:line="54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（三）资审结果：</w:t>
      </w:r>
      <w:r>
        <w:rPr>
          <w:rFonts w:ascii="楷体" w:hAnsi="楷体" w:eastAsia="楷体"/>
          <w:sz w:val="32"/>
          <w:szCs w:val="32"/>
        </w:rPr>
        <w:t>曾用身份证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</w:t>
      </w:r>
      <w:r>
        <w:rPr>
          <w:rFonts w:ascii="仿宋_GB2312" w:eastAsia="仿宋_GB2312"/>
          <w:sz w:val="32"/>
          <w:szCs w:val="32"/>
        </w:rPr>
        <w:t>科</w:t>
      </w:r>
      <w:r>
        <w:rPr>
          <w:rFonts w:hint="eastAsia" w:ascii="仿宋_GB2312" w:eastAsia="仿宋_GB2312"/>
          <w:sz w:val="32"/>
          <w:szCs w:val="32"/>
        </w:rPr>
        <w:t>毕业后经公安部门批准更改了身份证号，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需提供前置学历证书原件及复印件、身份证原件及复印件、公安户籍管理部门出具的《公民身份号码更正证明》原件。</w:t>
      </w:r>
    </w:p>
    <w:p>
      <w:pPr>
        <w:spacing w:line="54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（四）资审结果：</w:t>
      </w:r>
      <w:r>
        <w:rPr>
          <w:rFonts w:ascii="楷体" w:hAnsi="楷体" w:eastAsia="楷体"/>
          <w:sz w:val="32"/>
          <w:szCs w:val="32"/>
        </w:rPr>
        <w:t>曾用名</w:t>
      </w:r>
      <w:r>
        <w:rPr>
          <w:rFonts w:hint="eastAsia" w:ascii="楷体" w:hAnsi="楷体" w:eastAsia="楷体"/>
          <w:sz w:val="32"/>
          <w:szCs w:val="32"/>
        </w:rPr>
        <w:t>与曾</w:t>
      </w:r>
      <w:r>
        <w:rPr>
          <w:rFonts w:ascii="楷体" w:hAnsi="楷体" w:eastAsia="楷体"/>
          <w:sz w:val="32"/>
          <w:szCs w:val="32"/>
        </w:rPr>
        <w:t>用身份证</w:t>
      </w:r>
    </w:p>
    <w:p>
      <w:pPr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同上</w:t>
      </w:r>
      <w:r>
        <w:rPr>
          <w:rFonts w:ascii="仿宋_GB2312" w:eastAsia="仿宋_GB2312"/>
          <w:sz w:val="32"/>
          <w:szCs w:val="32"/>
        </w:rPr>
        <w:t>述</w:t>
      </w:r>
      <w:r>
        <w:rPr>
          <w:rFonts w:hint="eastAsia"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曾用名</w:t>
      </w:r>
      <w:r>
        <w:rPr>
          <w:rFonts w:hint="eastAsia" w:ascii="仿宋_GB2312" w:eastAsia="仿宋_GB2312"/>
          <w:sz w:val="32"/>
          <w:szCs w:val="32"/>
        </w:rPr>
        <w:t>”“曾</w:t>
      </w:r>
      <w:r>
        <w:rPr>
          <w:rFonts w:ascii="仿宋_GB2312" w:eastAsia="仿宋_GB2312"/>
          <w:sz w:val="32"/>
          <w:szCs w:val="32"/>
        </w:rPr>
        <w:t>用</w:t>
      </w:r>
      <w:r>
        <w:rPr>
          <w:rFonts w:hint="eastAsia" w:ascii="仿宋_GB2312" w:eastAsia="仿宋_GB2312"/>
          <w:sz w:val="32"/>
          <w:szCs w:val="32"/>
        </w:rPr>
        <w:t>身份证”需要</w:t>
      </w:r>
      <w:r>
        <w:rPr>
          <w:rFonts w:ascii="仿宋_GB2312" w:eastAsia="仿宋_GB2312"/>
          <w:sz w:val="32"/>
          <w:szCs w:val="32"/>
        </w:rPr>
        <w:t>提供的材料。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200" w:right="0" w:rightChars="0" w:firstLine="320" w:firstLineChars="100"/>
        <w:outlineLvl w:val="9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资审结果：“未完成资审”或“未通过”，但考生持有《</w:t>
      </w:r>
      <w:r>
        <w:rPr>
          <w:rFonts w:ascii="楷体" w:hAnsi="楷体" w:eastAsia="楷体"/>
          <w:sz w:val="32"/>
          <w:szCs w:val="32"/>
        </w:rPr>
        <w:t>中国高等教育学历认证报告</w:t>
      </w:r>
      <w:r>
        <w:rPr>
          <w:rFonts w:hint="eastAsia" w:ascii="楷体" w:hAnsi="楷体" w:eastAsia="楷体"/>
          <w:sz w:val="32"/>
          <w:szCs w:val="32"/>
        </w:rPr>
        <w:t>》或《国（境）外学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outlineLvl w:val="9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历学位认证</w:t>
      </w:r>
      <w:r>
        <w:rPr>
          <w:rFonts w:hint="eastAsia" w:ascii="楷体" w:hAnsi="楷体" w:eastAsia="楷体" w:cs="宋体"/>
          <w:color w:val="000000"/>
          <w:kern w:val="0"/>
          <w:sz w:val="32"/>
          <w:szCs w:val="32"/>
        </w:rPr>
        <w:t>书》。</w:t>
      </w:r>
      <w:r>
        <w:rPr>
          <w:rFonts w:hint="eastAsia" w:ascii="仿宋_GB2312" w:eastAsia="仿宋_GB2312"/>
          <w:sz w:val="32"/>
          <w:szCs w:val="32"/>
        </w:rPr>
        <w:t>需提</w:t>
      </w:r>
      <w:r>
        <w:rPr>
          <w:rFonts w:hint="eastAsia" w:ascii="仿宋_GB2312" w:eastAsia="仿宋_GB2312"/>
          <w:color w:val="auto"/>
          <w:sz w:val="32"/>
          <w:szCs w:val="32"/>
        </w:rPr>
        <w:t>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前置学历证书原件及复印件、身份证原件及复印件、《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中国高等教育学历认证报告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》或《国（境）外学历学位认证书》原件及复印件。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outlineLvl w:val="9"/>
        <w:rPr>
          <w:rFonts w:ascii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收取材料单位需核验认证报告的真伪。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outlineLvl w:val="9"/>
        <w:rPr>
          <w:rFonts w:hint="eastAsia" w:ascii="仿宋_GB2312" w:eastAsia="仿宋_GB2312"/>
          <w:b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特别提醒：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1.如不能提供资审材料，则不能通过毕业终审。</w:t>
      </w:r>
    </w:p>
    <w:p>
      <w:pPr>
        <w:widowControl/>
        <w:spacing w:line="54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.前置学历为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队院校的：</w:t>
      </w:r>
    </w:p>
    <w:p>
      <w:pPr>
        <w:widowControl/>
        <w:spacing w:line="54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（1）在考生学历认证报告上注明前置学历所使用的证件号码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身份证号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还是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军官证号。</w:t>
      </w:r>
    </w:p>
    <w:p>
      <w:pPr>
        <w:widowControl/>
        <w:spacing w:line="540" w:lineRule="exact"/>
        <w:ind w:firstLine="640" w:firstLineChars="200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考生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使用军官证号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交资审材料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的，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在军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队开具的证明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材料里需包含“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身份证号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信息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和军官证号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信息，并视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为同一人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的相关内容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outlineLvl w:val="9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队院校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资审材料上交情况见下表，仅供参考。</w:t>
      </w:r>
    </w:p>
    <w:tbl>
      <w:tblPr>
        <w:tblStyle w:val="7"/>
        <w:tblpPr w:leftFromText="180" w:rightFromText="180" w:vertAnchor="text" w:horzAnchor="page" w:tblpX="1837" w:tblpY="305"/>
        <w:tblOverlap w:val="never"/>
        <w:tblW w:w="83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20"/>
        <w:gridCol w:w="46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964" w:firstLineChars="4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前置学历情况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1928" w:firstLineChars="8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上交材料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军校普高（成人）毕业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用军官证号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做认证（学信网用军官证号注册）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学历认证报告、身份证、毕业证、军官证的复印件，军队开具的证明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军校普高（成人）毕业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用身份证号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做认证（学信网用身份证号注册）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学历认证报告、身份证、毕业证的复印件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军校自考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毕业，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毕业证书上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有军官证号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身份证、毕业证的复印件，军官证复印件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军队开具的证明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原件，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2002年前毕业的另交学历认证报告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非军校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用军官证号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做认证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（学信网用军官证号注册）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身份证、毕业证、军官证的复印件，军队开具的证明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原件，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2002年前毕业的另交学历认证报告</w:t>
            </w:r>
          </w:p>
        </w:tc>
      </w:tr>
    </w:tbl>
    <w:p>
      <w:pPr>
        <w:widowControl/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四、资审结果为“未完成资审”或“未通过”处理说明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情况一：未能按要求使用学信网APP完成资审全部流程。</w:t>
      </w:r>
      <w:bookmarkStart w:id="0" w:name="_GoBack"/>
      <w:bookmarkEnd w:id="0"/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考生须严格按资审业务要求，完成全部流程。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情况二：未能查到前置学历。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可能有以下几个原因：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2002年以前的高等教育学历证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书。考生须在中国高等教育学生信息网上完成学历认证，在办理毕业等业务时须提交《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中国高等教育学历认证报告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》。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中国高等教育学生信息网网址：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https://www.chsi.com.cn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，客服电话：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010-67410388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国（境）外学历学位证书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。考生须在</w:t>
      </w:r>
      <w:r>
        <w:fldChar w:fldCharType="begin"/>
      </w:r>
      <w:r>
        <w:instrText xml:space="preserve"> HYPERLINK "https://zwfw.cscse.edu.cn/cscse/lxfwzxwsfwdt2020/zytz/538922/index.html" \t "_blank" \o "教育部留学服务中心2024年劳动节放假通知" </w:instrText>
      </w:r>
      <w:r>
        <w:fldChar w:fldCharType="separate"/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教育部留学服务中心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网站完成学历认证，在办理毕业等业务时须提交《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国（境）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外学历学位认证书》。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fldChar w:fldCharType="begin"/>
      </w:r>
      <w:r>
        <w:instrText xml:space="preserve"> HYPERLINK "https://zwfw.cscse.edu.cn/cscse/lxfwzxwsfwdt2020/zytz/538922/index.html" \t "_blank" \o "教育部留学服务中心2024年劳动节放假通知" </w:instrText>
      </w:r>
      <w:r>
        <w:fldChar w:fldCharType="separate"/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教育部留学服务中心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网址：</w:t>
      </w:r>
      <w:r>
        <w:fldChar w:fldCharType="begin"/>
      </w:r>
      <w:r>
        <w:instrText xml:space="preserve"> HYPERLINK "https://www.cscse.edu.cn" </w:instrText>
      </w:r>
      <w:r>
        <w:fldChar w:fldCharType="separate"/>
      </w:r>
      <w:r>
        <w:rPr>
          <w:rStyle w:val="6"/>
          <w:rFonts w:ascii="仿宋_GB2312" w:hAnsi="宋体" w:eastAsia="仿宋_GB2312" w:cs="宋体"/>
          <w:color w:val="000000"/>
          <w:kern w:val="0"/>
          <w:sz w:val="32"/>
          <w:szCs w:val="32"/>
        </w:rPr>
        <w:t>https://www.cscse.edu.cn</w:t>
      </w:r>
      <w:r>
        <w:rPr>
          <w:rStyle w:val="6"/>
          <w:rFonts w:ascii="仿宋_GB2312" w:hAnsi="宋体" w:eastAsia="仿宋_GB2312" w:cs="宋体"/>
          <w:color w:val="000000"/>
          <w:kern w:val="0"/>
          <w:sz w:val="32"/>
          <w:szCs w:val="32"/>
        </w:rPr>
        <w:fldChar w:fldCharType="end"/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3.前置学历上的个人信息有误。考生须联系发证机构，更正中国高等教育学生信息网上的前置学历注册信息后，方能顺利通过自考资审。</w:t>
      </w:r>
    </w:p>
    <w:p>
      <w:pPr>
        <w:widowControl/>
        <w:spacing w:line="540" w:lineRule="exact"/>
        <w:ind w:firstLine="54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4.其它。考生须联系前置学历证书发证机构核实。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五、材料报送要求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毕业生资审材料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报送要求：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（一）报送时间：6月10日前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（二）报送形式：毕业数据提交后，各市、各校将整理好的社会自考、专接本、助学专业的资审材料，以邮寄或直接送交省考试院的形式报送。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（三）材料报送要求：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宋体" w:eastAsia="仿宋_GB2312" w:cs="宋体"/>
          <w:b w:val="0"/>
          <w:bCs/>
          <w:color w:val="auto"/>
          <w:kern w:val="0"/>
          <w:sz w:val="24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1.资审材料需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单独整理，按准考证号升序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排序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，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确保材料齐全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eastAsia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2.资审材料复印件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在与原件核对无误后，相关负责同志须在复印件上签名、签日期或加盖专用章。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3.每份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材料首页的右上角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需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注明考生准考证号码及姓名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4.邮寄地址：南京市北京西路15-2号江苏省教育考试院自学考试处。收件人：付伟华，联系电话：18915997935。</w:t>
      </w:r>
    </w:p>
    <w:p>
      <w:pPr>
        <w:ind w:firstLine="640" w:firstLineChars="200"/>
        <w:rPr>
          <w:rFonts w:hint="eastAsia" w:eastAsiaTheme="minorEastAsia"/>
          <w:color w:val="auto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这批材料要上报教育部教育考试院，请确保材料准确、完整。</w:t>
      </w:r>
    </w:p>
    <w:sectPr>
      <w:pgSz w:w="11906" w:h="16838"/>
      <w:pgMar w:top="1440" w:right="1803" w:bottom="1440" w:left="18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917A79"/>
    <w:multiLevelType w:val="singleLevel"/>
    <w:tmpl w:val="DF917A79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0EC07A0"/>
    <w:rsid w:val="001C2F49"/>
    <w:rsid w:val="00837F67"/>
    <w:rsid w:val="0539641D"/>
    <w:rsid w:val="059B4B49"/>
    <w:rsid w:val="086A7828"/>
    <w:rsid w:val="0AD0407B"/>
    <w:rsid w:val="0C525840"/>
    <w:rsid w:val="0C9E1C97"/>
    <w:rsid w:val="0D2D1226"/>
    <w:rsid w:val="0E15324B"/>
    <w:rsid w:val="0F4923C3"/>
    <w:rsid w:val="10D24B7D"/>
    <w:rsid w:val="10EC07A0"/>
    <w:rsid w:val="11EE4724"/>
    <w:rsid w:val="120A226D"/>
    <w:rsid w:val="13AD469A"/>
    <w:rsid w:val="15EB0689"/>
    <w:rsid w:val="1A1D3246"/>
    <w:rsid w:val="1A7C1FB5"/>
    <w:rsid w:val="1C2578CF"/>
    <w:rsid w:val="1DDA528B"/>
    <w:rsid w:val="1DE2263C"/>
    <w:rsid w:val="1EB97CA4"/>
    <w:rsid w:val="1F293869"/>
    <w:rsid w:val="20226DA7"/>
    <w:rsid w:val="215F0E8F"/>
    <w:rsid w:val="21952089"/>
    <w:rsid w:val="21DE0F0C"/>
    <w:rsid w:val="228210DB"/>
    <w:rsid w:val="23D70198"/>
    <w:rsid w:val="2408484C"/>
    <w:rsid w:val="24A87373"/>
    <w:rsid w:val="25AA33D1"/>
    <w:rsid w:val="260B416A"/>
    <w:rsid w:val="26506F3B"/>
    <w:rsid w:val="28BC3476"/>
    <w:rsid w:val="29BF6D9E"/>
    <w:rsid w:val="29FC5557"/>
    <w:rsid w:val="2A2C4FC5"/>
    <w:rsid w:val="2A402B0B"/>
    <w:rsid w:val="2B1517DE"/>
    <w:rsid w:val="2B570B9A"/>
    <w:rsid w:val="2B89647C"/>
    <w:rsid w:val="2D4A08D5"/>
    <w:rsid w:val="2DB646A3"/>
    <w:rsid w:val="2E5B5411"/>
    <w:rsid w:val="2EE12028"/>
    <w:rsid w:val="3103302D"/>
    <w:rsid w:val="31B6158E"/>
    <w:rsid w:val="32C77122"/>
    <w:rsid w:val="356D580D"/>
    <w:rsid w:val="36D47814"/>
    <w:rsid w:val="371A32EC"/>
    <w:rsid w:val="389674C4"/>
    <w:rsid w:val="38F07C8C"/>
    <w:rsid w:val="39073A9F"/>
    <w:rsid w:val="39B044B8"/>
    <w:rsid w:val="3A9F6209"/>
    <w:rsid w:val="3AC04FF0"/>
    <w:rsid w:val="3EBE14A7"/>
    <w:rsid w:val="3EC87F8E"/>
    <w:rsid w:val="3F7B4A15"/>
    <w:rsid w:val="40133CDA"/>
    <w:rsid w:val="40BD7C8D"/>
    <w:rsid w:val="416441DE"/>
    <w:rsid w:val="41B641E5"/>
    <w:rsid w:val="41B948C2"/>
    <w:rsid w:val="45027516"/>
    <w:rsid w:val="45A43B8B"/>
    <w:rsid w:val="46BB1A9C"/>
    <w:rsid w:val="470B7B4A"/>
    <w:rsid w:val="4813010A"/>
    <w:rsid w:val="49426FDE"/>
    <w:rsid w:val="497C26AF"/>
    <w:rsid w:val="4A490E8E"/>
    <w:rsid w:val="4C276E95"/>
    <w:rsid w:val="4DF9696D"/>
    <w:rsid w:val="4F026996"/>
    <w:rsid w:val="4F540479"/>
    <w:rsid w:val="5199635E"/>
    <w:rsid w:val="52BC23A2"/>
    <w:rsid w:val="52CD1AB4"/>
    <w:rsid w:val="542651A6"/>
    <w:rsid w:val="55495B19"/>
    <w:rsid w:val="56881B39"/>
    <w:rsid w:val="57B84EDE"/>
    <w:rsid w:val="57F14392"/>
    <w:rsid w:val="57FA7583"/>
    <w:rsid w:val="58B56E21"/>
    <w:rsid w:val="593F0753"/>
    <w:rsid w:val="5E6E6195"/>
    <w:rsid w:val="5E7F3D2F"/>
    <w:rsid w:val="5FC162E3"/>
    <w:rsid w:val="60732805"/>
    <w:rsid w:val="61B35850"/>
    <w:rsid w:val="62F871A7"/>
    <w:rsid w:val="63CE1950"/>
    <w:rsid w:val="6879102D"/>
    <w:rsid w:val="68967048"/>
    <w:rsid w:val="6972023F"/>
    <w:rsid w:val="6A8F7C95"/>
    <w:rsid w:val="6DE91C94"/>
    <w:rsid w:val="6F0B4BE1"/>
    <w:rsid w:val="6F8A5F0B"/>
    <w:rsid w:val="6FC4208E"/>
    <w:rsid w:val="6FCF1A5D"/>
    <w:rsid w:val="74010BD4"/>
    <w:rsid w:val="74525BA9"/>
    <w:rsid w:val="75370A58"/>
    <w:rsid w:val="77937780"/>
    <w:rsid w:val="79196733"/>
    <w:rsid w:val="7AE3017F"/>
    <w:rsid w:val="7C8D47C4"/>
    <w:rsid w:val="7DD94E67"/>
    <w:rsid w:val="7FFC45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2070</Words>
  <Characters>2213</Characters>
  <Lines>13</Lines>
  <Paragraphs>3</Paragraphs>
  <ScaleCrop>false</ScaleCrop>
  <LinksUpToDate>false</LinksUpToDate>
  <CharactersWithSpaces>2218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2024-04-28T07:19:00Z</dcterms:created>
  <dc:creator>admin</dc:creator>
  <cp:lastModifiedBy>admin</cp:lastModifiedBy>
  <cp:lastPrinted>2025-05-13T08:21:35Z</cp:lastPrinted>
  <dcterms:modified xsi:type="dcterms:W3CDTF">2025-05-13T08:47:01Z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  <property fmtid="{D5CDD505-2E9C-101B-9397-08002B2CF9AE}" pid="3" name="KSOTemplateDocerSaveRecord">
    <vt:lpwstr>eyJoZGlkIjoiMWY2NWY4YWM2NGE5MTkyMDlmZmM0NTMzZjExZGNhYjMiLCJ1c2VySWQiOiIzNDc4MDcyNzgifQ==</vt:lpwstr>
  </property>
  <property fmtid="{D5CDD505-2E9C-101B-9397-08002B2CF9AE}" pid="4" name="ICV">
    <vt:lpwstr>CF0F77BEBE734318A6EE2A69B8D36C66_12</vt:lpwstr>
  </property>
</Properties>
</file>